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C94C" w14:textId="77777777" w:rsidR="008E4056" w:rsidRPr="0090095D"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90095D">
        <w:rPr>
          <w:rFonts w:ascii="Times New Roman" w:eastAsia="Times New Roman" w:hAnsi="Times New Roman" w:cs="Times New Roman"/>
          <w:b/>
          <w:noProof/>
          <w:sz w:val="16"/>
          <w:szCs w:val="24"/>
          <w:u w:val="single"/>
          <w:lang w:val="en-US"/>
        </w:rPr>
        <mc:AlternateContent>
          <mc:Choice Requires="wps">
            <w:drawing>
              <wp:anchor distT="0" distB="0" distL="114300" distR="114300" simplePos="0" relativeHeight="251659264" behindDoc="0" locked="0" layoutInCell="1" allowOverlap="1" wp14:anchorId="00D2EF51" wp14:editId="73D8969D">
                <wp:simplePos x="0" y="0"/>
                <wp:positionH relativeFrom="column">
                  <wp:posOffset>-108585</wp:posOffset>
                </wp:positionH>
                <wp:positionV relativeFrom="paragraph">
                  <wp:posOffset>-48260</wp:posOffset>
                </wp:positionV>
                <wp:extent cx="514350" cy="518795"/>
                <wp:effectExtent l="0" t="0" r="0"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51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w:t>
                            </w:r>
                            <w:proofErr w:type="spellStart"/>
                            <w:r>
                              <w:t>CorelPh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2EF51" id="_x0000_t202" coordsize="21600,21600" o:spt="202" path="m,l,21600r21600,l21600,xe">
                <v:stroke joinstyle="miter"/>
                <v:path gradientshapeok="t" o:connecttype="rect"/>
              </v:shapetype>
              <v:shape id="Текстово поле 4" o:spid="_x0000_s1026" type="#_x0000_t202" style="position:absolute;left:0;text-align:left;margin-left:-8.55pt;margin-top:-3.8pt;width:40.5pt;height:4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oc3wEAAKADAAAOAAAAZHJzL2Uyb0RvYy54bWysU1Fv0zAQfkfiP1h+p2lKw7ao6TQ2DSGN&#10;gTT4AY5jJxaJz5zdJuXXc3a6rsAb4sWy7y7ffd93l831NPRsr9AbsBXPF0vOlJXQGNtW/NvX+zeX&#10;nPkgbCN6sKriB+X59fb1q83oSrWCDvpGISMQ68vRVbwLwZVZ5mWnBuEX4JSlpAYcRKAntlmDYiT0&#10;oc9Wy+W7bARsHIJU3lP0bk7ybcLXWsnwWWuvAusrTtxCOjGddTyz7UaULQrXGXmkIf6BxSCMpaYn&#10;qDsRBNuh+QtqMBLBgw4LCUMGWhupkgZSky//UPPUCaeSFjLHu5NN/v/Bysf9k/uCLEzvYaIBJhHe&#10;PYD87pmF207YVt0gwtgp0VDjPFqWjc6Xx0+j1b70EaQeP0FDQxa7AAlo0jhEV0gnI3QawOFkupoC&#10;kxQs8vXbgjKSUkV+eXFVpA6ifP7YoQ8fFAwsXiqONNMELvYPPkQyonwuib0s3Ju+T3Pt7W8BKoyR&#10;RD7ynZmHqZ6oOoqooTmQDIR5TWit6dIB/uRspBWpuP+xE6g46z9asuIqX6/jTqXHurhY0QPPM/V5&#10;RlhJUBUPnM3X2zDv4c6haTvqNJtv4Ybs0yZJe2F15E1rkBQfVzbu2fk7Vb38WNtfAAAA//8DAFBL&#10;AwQUAAYACAAAACEAWjUqf94AAAAIAQAADwAAAGRycy9kb3ducmV2LnhtbEyPTW/CMAyG75P4D5GR&#10;doO0+2iga4qmSRy3aQxpV9OYtqJxqibQ8u+XncbNlh+9ft5iM9lOXGjwrWMN6TIBQVw503KtYf+9&#10;XaxA+IBssHNMGq7kYVPO7grMjRv5iy67UIsYwj5HDU0IfS6lrxqy6JeuJ463oxsshrgOtTQDjjHc&#10;dvIhSTJpseX4ocGe3hqqTruz1fDs3tU4VcnnSe23Px/9cX1dYdD6fj69voAINIV/GP70ozqU0eng&#10;zmy86DQsUpVGNA4qAxGB7HEN4qBBPaUgy0LeFih/AQAA//8DAFBLAQItABQABgAIAAAAIQC2gziS&#10;/gAAAOEBAAATAAAAAAAAAAAAAAAAAAAAAABbQ29udGVudF9UeXBlc10ueG1sUEsBAi0AFAAGAAgA&#10;AAAhADj9If/WAAAAlAEAAAsAAAAAAAAAAAAAAAAALwEAAF9yZWxzLy5yZWxzUEsBAi0AFAAGAAgA&#10;AAAhAPBzChzfAQAAoAMAAA4AAAAAAAAAAAAAAAAALgIAAGRycy9lMm9Eb2MueG1sUEsBAi0AFAAG&#10;AAgAAAAhAFo1Kn/eAAAACAEAAA8AAAAAAAAAAAAAAAAAOQQAAGRycy9kb3ducmV2LnhtbFBLBQYA&#10;AAAABAAEAPMAAABEBQAAAAA=&#10;" filled="f" stroked="f" strokecolor="white">
                <v:textbox>
                  <w:txbxContent>
                    <w:p w14:paraId="02777F58" w14:textId="77777777" w:rsidR="007F1FC5" w:rsidRDefault="007F1FC5"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7F1FC5" w:rsidRDefault="007F1FC5" w:rsidP="00925C4A"/>
                    <w:p w14:paraId="35CA09B5" w14:textId="77777777" w:rsidR="007F1FC5" w:rsidRDefault="007F1FC5" w:rsidP="00925C4A">
                      <w:r>
                        <w:fldChar w:fldCharType="begin"/>
                      </w:r>
                      <w:r>
                        <w:fldChar w:fldCharType="end"/>
                      </w:r>
                      <w:r>
                        <w:t xml:space="preserve"> EMBED </w:t>
                      </w:r>
                      <w:proofErr w:type="spellStart"/>
                      <w:r>
                        <w:t>CorelPh</w:t>
                      </w:r>
                      <w:proofErr w:type="spellEnd"/>
                    </w:p>
                  </w:txbxContent>
                </v:textbox>
              </v:shape>
            </w:pict>
          </mc:Fallback>
        </mc:AlternateContent>
      </w:r>
      <w:r w:rsidRPr="0090095D">
        <w:rPr>
          <w:rFonts w:ascii="Times New Roman" w:eastAsia="Times New Roman" w:hAnsi="Times New Roman" w:cs="Times New Roman"/>
          <w:b/>
          <w:noProof/>
          <w:sz w:val="16"/>
          <w:szCs w:val="24"/>
          <w:u w:val="single"/>
          <w:lang w:eastAsia="bg-BG"/>
        </w:rPr>
        <w:t>М И Н И С Т Е Р С Т В О   Н А   О Т Б Р А Н А Т А   Н А   Р Е П У Б Л И К А   Б Ъ Л Г А Р И Я</w:t>
      </w:r>
      <w:r w:rsidRPr="0090095D">
        <w:rPr>
          <w:rFonts w:ascii="Times New Roman" w:eastAsia="Times New Roman" w:hAnsi="Times New Roman" w:cs="Times New Roman"/>
          <w:b/>
          <w:noProof/>
          <w:sz w:val="16"/>
          <w:szCs w:val="24"/>
          <w:lang w:eastAsia="bg-BG"/>
        </w:rPr>
        <w:t xml:space="preserve"> </w:t>
      </w:r>
    </w:p>
    <w:p w14:paraId="04D37269" w14:textId="737F1387" w:rsidR="008E4056" w:rsidRPr="0090095D"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90095D">
        <w:rPr>
          <w:rFonts w:ascii="Times New Roman" w:eastAsia="Times New Roman" w:hAnsi="Times New Roman" w:cs="Times New Roman"/>
          <w:b/>
          <w:noProof/>
          <w:sz w:val="16"/>
          <w:szCs w:val="24"/>
          <w:lang w:eastAsia="bg-BG"/>
        </w:rPr>
        <w:t xml:space="preserve"> </w:t>
      </w:r>
      <w:r w:rsidR="003632CB" w:rsidRPr="0090095D">
        <w:rPr>
          <w:rFonts w:ascii="Times New Roman" w:eastAsia="Times New Roman" w:hAnsi="Times New Roman" w:cs="Times New Roman"/>
          <w:b/>
          <w:noProof/>
          <w:sz w:val="16"/>
          <w:szCs w:val="24"/>
          <w:lang w:eastAsia="bg-BG"/>
        </w:rPr>
        <w:t>СПЕЦИАЛИЗИРАНА</w:t>
      </w:r>
      <w:r w:rsidRPr="0090095D">
        <w:rPr>
          <w:rFonts w:ascii="Times New Roman" w:eastAsia="Times New Roman" w:hAnsi="Times New Roman" w:cs="Times New Roman"/>
          <w:b/>
          <w:noProof/>
          <w:sz w:val="16"/>
          <w:szCs w:val="24"/>
          <w:lang w:eastAsia="bg-BG"/>
        </w:rPr>
        <w:t xml:space="preserve">  БОЛНИЦА  ЗА  РЕХАБИЛИТАЦИЯ  </w:t>
      </w:r>
    </w:p>
    <w:p w14:paraId="37015248" w14:textId="77777777" w:rsidR="008E4056" w:rsidRPr="0090095D"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color w:val="0066FF"/>
          <w:sz w:val="16"/>
          <w:szCs w:val="24"/>
          <w:lang w:eastAsia="bg-BG"/>
        </w:rPr>
      </w:pPr>
      <w:r w:rsidRPr="0090095D">
        <w:rPr>
          <w:rFonts w:ascii="Times New Roman" w:eastAsia="Times New Roman" w:hAnsi="Times New Roman" w:cs="Times New Roman"/>
          <w:b/>
          <w:noProof/>
          <w:color w:val="0066FF"/>
          <w:sz w:val="16"/>
          <w:szCs w:val="24"/>
          <w:lang w:eastAsia="bg-BG"/>
        </w:rPr>
        <w:t>“СВЕТА  БОГОРОДИЦА“ ЕООД – НАРЕЧЕНСКИ  БАНИ</w:t>
      </w:r>
    </w:p>
    <w:p w14:paraId="02AC56EA" w14:textId="48BE5AD0" w:rsidR="00925C4A" w:rsidRPr="0090095D"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Cambria" w:eastAsia="Times New Roman" w:hAnsi="Cambria" w:cs="Times New Roman"/>
          <w:sz w:val="32"/>
          <w:szCs w:val="32"/>
          <w:lang w:eastAsia="bg-BG"/>
        </w:rPr>
      </w:pPr>
      <w:r w:rsidRPr="0090095D">
        <w:rPr>
          <w:rFonts w:ascii="Times New Roman" w:eastAsia="Times New Roman" w:hAnsi="Times New Roman" w:cs="Times New Roman"/>
          <w:b/>
          <w:noProof/>
          <w:color w:val="0066FF"/>
          <w:sz w:val="16"/>
          <w:szCs w:val="24"/>
          <w:lang w:eastAsia="bg-BG"/>
        </w:rPr>
        <w:t xml:space="preserve">  </w:t>
      </w:r>
      <w:r w:rsidRPr="0090095D">
        <w:rPr>
          <w:rFonts w:ascii="Times New Roman" w:eastAsia="Times New Roman" w:hAnsi="Times New Roman" w:cs="Times New Roman"/>
          <w:b/>
          <w:noProof/>
          <w:sz w:val="14"/>
          <w:szCs w:val="24"/>
          <w:lang w:eastAsia="bg-BG"/>
        </w:rPr>
        <w:t>с. Нареченски бани ул.,  “Панорама” 8, тел. 03342/2212, GSM: 0888 105 105, Факс 03342/2243, email: svbogoroditsahospital@abv.bg</w:t>
      </w:r>
    </w:p>
    <w:p w14:paraId="288EF9B8" w14:textId="77777777" w:rsidR="00925C4A" w:rsidRPr="0090095D" w:rsidRDefault="00925C4A" w:rsidP="00925C4A">
      <w:pPr>
        <w:spacing w:after="0" w:line="240" w:lineRule="auto"/>
        <w:jc w:val="both"/>
        <w:rPr>
          <w:rFonts w:ascii="Times New Roman" w:eastAsia="Times New Roman" w:hAnsi="Times New Roman" w:cs="Times New Roman"/>
          <w:sz w:val="24"/>
          <w:szCs w:val="24"/>
          <w:u w:val="single"/>
        </w:rPr>
      </w:pPr>
    </w:p>
    <w:p w14:paraId="100ECFDB" w14:textId="77777777" w:rsidR="00925C4A" w:rsidRPr="0090095D" w:rsidRDefault="00925C4A" w:rsidP="00925C4A">
      <w:pPr>
        <w:spacing w:after="0" w:line="240" w:lineRule="auto"/>
        <w:jc w:val="both"/>
        <w:rPr>
          <w:rFonts w:ascii="Times New Roman" w:eastAsia="Times New Roman" w:hAnsi="Times New Roman" w:cs="Times New Roman"/>
          <w:sz w:val="24"/>
          <w:szCs w:val="24"/>
          <w:u w:val="single"/>
        </w:rPr>
      </w:pPr>
    </w:p>
    <w:p w14:paraId="4E0F343E" w14:textId="77777777" w:rsidR="00BD335A" w:rsidRPr="0090095D" w:rsidRDefault="00BD335A" w:rsidP="00925C4A">
      <w:pPr>
        <w:spacing w:after="0" w:line="240" w:lineRule="auto"/>
        <w:jc w:val="both"/>
        <w:rPr>
          <w:rFonts w:ascii="Times New Roman" w:eastAsia="Times New Roman" w:hAnsi="Times New Roman" w:cs="Times New Roman"/>
          <w:sz w:val="24"/>
          <w:szCs w:val="24"/>
          <w:u w:val="single"/>
        </w:rPr>
      </w:pPr>
    </w:p>
    <w:p w14:paraId="385415DA" w14:textId="77777777" w:rsidR="00BD335A" w:rsidRPr="0090095D" w:rsidRDefault="00BD335A" w:rsidP="00925C4A">
      <w:pPr>
        <w:spacing w:after="0" w:line="240" w:lineRule="auto"/>
        <w:jc w:val="both"/>
        <w:rPr>
          <w:rFonts w:ascii="Times New Roman" w:eastAsia="Times New Roman" w:hAnsi="Times New Roman" w:cs="Times New Roman"/>
          <w:sz w:val="24"/>
          <w:szCs w:val="24"/>
          <w:u w:val="single"/>
        </w:rPr>
      </w:pPr>
    </w:p>
    <w:p w14:paraId="0CD7122F" w14:textId="77777777" w:rsidR="00BD335A" w:rsidRPr="0090095D" w:rsidRDefault="00BD335A" w:rsidP="00925C4A">
      <w:pPr>
        <w:spacing w:after="0" w:line="240" w:lineRule="auto"/>
        <w:jc w:val="both"/>
        <w:rPr>
          <w:rFonts w:ascii="Times New Roman" w:eastAsia="Times New Roman" w:hAnsi="Times New Roman" w:cs="Times New Roman"/>
          <w:sz w:val="24"/>
          <w:szCs w:val="24"/>
          <w:u w:val="single"/>
        </w:rPr>
      </w:pPr>
    </w:p>
    <w:p w14:paraId="31E13B37" w14:textId="77777777" w:rsidR="00BD335A" w:rsidRPr="0090095D" w:rsidRDefault="00BD335A" w:rsidP="00925C4A">
      <w:pPr>
        <w:spacing w:after="0" w:line="240" w:lineRule="auto"/>
        <w:jc w:val="both"/>
        <w:rPr>
          <w:rFonts w:ascii="Times New Roman" w:eastAsia="Times New Roman" w:hAnsi="Times New Roman" w:cs="Times New Roman"/>
          <w:sz w:val="24"/>
          <w:szCs w:val="24"/>
          <w:u w:val="single"/>
        </w:rPr>
      </w:pPr>
    </w:p>
    <w:p w14:paraId="28A971EB" w14:textId="77777777" w:rsidR="00BD335A" w:rsidRPr="0090095D" w:rsidRDefault="00BD335A" w:rsidP="00925C4A">
      <w:pPr>
        <w:spacing w:after="0" w:line="240" w:lineRule="auto"/>
        <w:jc w:val="both"/>
        <w:rPr>
          <w:rFonts w:ascii="Times New Roman" w:eastAsia="Times New Roman" w:hAnsi="Times New Roman" w:cs="Times New Roman"/>
          <w:sz w:val="24"/>
          <w:szCs w:val="24"/>
          <w:u w:val="single"/>
        </w:rPr>
      </w:pPr>
    </w:p>
    <w:p w14:paraId="0783FC0C" w14:textId="77777777" w:rsidR="00BD335A" w:rsidRPr="0090095D" w:rsidRDefault="00E02E3A" w:rsidP="00E02E3A">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 xml:space="preserve">МЕЖДИНЕН АНАЛИЗ НА ДЕЙНОСТТА, </w:t>
      </w:r>
    </w:p>
    <w:p w14:paraId="53DACE06" w14:textId="508038FE" w:rsidR="00E02E3A" w:rsidRPr="0090095D" w:rsidRDefault="00E02E3A" w:rsidP="00E02E3A">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ВКЛЮЧВАЩ И АНАЛИЗ НА ИЗПЪЛНЕНИЕТО НА ФИНАНСОВИТЕ И НЕФИНАНСОВИТЕ ЦЕЛИ</w:t>
      </w:r>
    </w:p>
    <w:p w14:paraId="71BB8521" w14:textId="77777777" w:rsidR="00BD335A" w:rsidRPr="0090095D" w:rsidRDefault="00E02E3A" w:rsidP="00E02E3A">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 xml:space="preserve">СЪГЛАСНО ЧЛ. 61, АЛ. 2, Т. 2 </w:t>
      </w:r>
    </w:p>
    <w:p w14:paraId="0AEFC0B1" w14:textId="41EF2645" w:rsidR="00E02E3A" w:rsidRPr="0090095D" w:rsidRDefault="00E02E3A" w:rsidP="00E02E3A">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ОТ ПРАВИЛНИК ЗА ПРИЛАГАНЕ НА ЗАКОНА ЗА ПУБЛИЧНИТЕ ПРЕДПРИЯТИЯ</w:t>
      </w:r>
    </w:p>
    <w:p w14:paraId="64A50A4B" w14:textId="77777777" w:rsidR="00BD335A" w:rsidRPr="0090095D" w:rsidRDefault="00BD335A" w:rsidP="00E02E3A">
      <w:pPr>
        <w:spacing w:after="0" w:line="360" w:lineRule="auto"/>
        <w:ind w:right="11"/>
        <w:jc w:val="center"/>
        <w:rPr>
          <w:rFonts w:ascii="Times New Roman" w:eastAsia="Times New Roman" w:hAnsi="Times New Roman" w:cs="Times New Roman"/>
          <w:b/>
          <w:bCs/>
          <w:sz w:val="28"/>
          <w:szCs w:val="28"/>
        </w:rPr>
      </w:pPr>
    </w:p>
    <w:p w14:paraId="38AEF899" w14:textId="621757C4" w:rsidR="00865EA8" w:rsidRPr="0090095D" w:rsidRDefault="00865EA8" w:rsidP="00E02E3A">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 xml:space="preserve">НА </w:t>
      </w:r>
      <w:r w:rsidR="003632CB" w:rsidRPr="0090095D">
        <w:rPr>
          <w:rFonts w:ascii="Times New Roman" w:eastAsia="Times New Roman" w:hAnsi="Times New Roman" w:cs="Times New Roman"/>
          <w:b/>
          <w:bCs/>
          <w:sz w:val="28"/>
          <w:szCs w:val="28"/>
        </w:rPr>
        <w:t>СПЕЦИАЛИЗИРАНА</w:t>
      </w:r>
      <w:r w:rsidRPr="0090095D">
        <w:rPr>
          <w:rFonts w:ascii="Times New Roman" w:eastAsia="Times New Roman" w:hAnsi="Times New Roman" w:cs="Times New Roman"/>
          <w:b/>
          <w:bCs/>
          <w:sz w:val="28"/>
          <w:szCs w:val="28"/>
        </w:rPr>
        <w:t xml:space="preserve"> БОЛНИЦА ЗА</w:t>
      </w:r>
    </w:p>
    <w:p w14:paraId="2B83C832" w14:textId="14747E91" w:rsidR="00925C4A" w:rsidRPr="0090095D" w:rsidRDefault="00925C4A" w:rsidP="00865EA8">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РЕХАБИЛИТАЦИЯ</w:t>
      </w:r>
    </w:p>
    <w:p w14:paraId="79A3EBFE" w14:textId="77777777" w:rsidR="00925C4A" w:rsidRPr="0090095D" w:rsidRDefault="00925C4A" w:rsidP="00925C4A">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“СВЕТА БОГОРОДИЦА” ЕООД</w:t>
      </w:r>
    </w:p>
    <w:p w14:paraId="2A88D14A" w14:textId="77777777" w:rsidR="00BD335A" w:rsidRPr="0090095D" w:rsidRDefault="00925C4A" w:rsidP="00925C4A">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 xml:space="preserve">с. Нареченски бани </w:t>
      </w:r>
    </w:p>
    <w:p w14:paraId="20A17A91" w14:textId="326BB17F" w:rsidR="00BD335A" w:rsidRPr="0090095D" w:rsidRDefault="00E02E3A" w:rsidP="00925C4A">
      <w:pPr>
        <w:spacing w:after="0" w:line="360" w:lineRule="auto"/>
        <w:ind w:right="11"/>
        <w:jc w:val="cente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t xml:space="preserve">към </w:t>
      </w:r>
      <w:r w:rsidR="00C067CA" w:rsidRPr="0090095D">
        <w:rPr>
          <w:rFonts w:ascii="Times New Roman" w:eastAsia="Times New Roman" w:hAnsi="Times New Roman" w:cs="Times New Roman"/>
          <w:b/>
          <w:bCs/>
          <w:sz w:val="28"/>
          <w:szCs w:val="28"/>
        </w:rPr>
        <w:t>30.09.2022</w:t>
      </w:r>
      <w:r w:rsidR="00E4610F" w:rsidRPr="0090095D">
        <w:rPr>
          <w:rFonts w:ascii="Times New Roman" w:eastAsia="Times New Roman" w:hAnsi="Times New Roman" w:cs="Times New Roman"/>
          <w:b/>
          <w:bCs/>
          <w:sz w:val="28"/>
          <w:szCs w:val="28"/>
        </w:rPr>
        <w:t xml:space="preserve"> </w:t>
      </w:r>
      <w:r w:rsidR="00925C4A" w:rsidRPr="0090095D">
        <w:rPr>
          <w:rFonts w:ascii="Times New Roman" w:eastAsia="Times New Roman" w:hAnsi="Times New Roman" w:cs="Times New Roman"/>
          <w:b/>
          <w:bCs/>
          <w:sz w:val="28"/>
          <w:szCs w:val="28"/>
        </w:rPr>
        <w:t>год.</w:t>
      </w:r>
    </w:p>
    <w:p w14:paraId="61D5E127" w14:textId="77777777" w:rsidR="00BD335A" w:rsidRPr="0090095D" w:rsidRDefault="00BD335A">
      <w:pPr>
        <w:rPr>
          <w:rFonts w:ascii="Times New Roman" w:eastAsia="Times New Roman" w:hAnsi="Times New Roman" w:cs="Times New Roman"/>
          <w:b/>
          <w:bCs/>
          <w:sz w:val="28"/>
          <w:szCs w:val="28"/>
        </w:rPr>
      </w:pPr>
      <w:r w:rsidRPr="0090095D">
        <w:rPr>
          <w:rFonts w:ascii="Times New Roman" w:eastAsia="Times New Roman" w:hAnsi="Times New Roman" w:cs="Times New Roman"/>
          <w:b/>
          <w:bCs/>
          <w:sz w:val="28"/>
          <w:szCs w:val="28"/>
        </w:rPr>
        <w:br w:type="page"/>
      </w:r>
    </w:p>
    <w:p w14:paraId="4A253192" w14:textId="702D3A07" w:rsidR="00E02E3A" w:rsidRPr="0090095D"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lastRenderedPageBreak/>
        <w:t>ОБЩА ИНФОРМАЦИЯ ЗА ДРУЖЕСТВОТО</w:t>
      </w:r>
    </w:p>
    <w:p w14:paraId="0FEB7EBD" w14:textId="77777777" w:rsidR="00E02E3A" w:rsidRPr="0090095D" w:rsidRDefault="00E02E3A" w:rsidP="00E02E3A">
      <w:pPr>
        <w:keepNext/>
        <w:spacing w:after="0" w:line="240" w:lineRule="auto"/>
        <w:jc w:val="both"/>
        <w:outlineLvl w:val="0"/>
        <w:rPr>
          <w:rFonts w:ascii="Times New Roman" w:eastAsia="Times New Roman" w:hAnsi="Times New Roman" w:cs="Times New Roman"/>
          <w:b/>
          <w:bCs/>
          <w:sz w:val="24"/>
          <w:szCs w:val="24"/>
        </w:rPr>
      </w:pPr>
    </w:p>
    <w:p w14:paraId="5869E430" w14:textId="77777777" w:rsidR="00E02E3A" w:rsidRPr="0090095D"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1. РЕГИСТРАЦИЯ И АДМИНИСТРАТИВНО-ПРАВЕН СТАТУТ НА ДРУЖЕСТВОТО</w:t>
      </w:r>
    </w:p>
    <w:p w14:paraId="7163E2DF" w14:textId="74515D78" w:rsidR="00E02E3A" w:rsidRPr="0090095D" w:rsidRDefault="00E02E3A" w:rsidP="00AD25DD">
      <w:pPr>
        <w:spacing w:after="0" w:line="240" w:lineRule="auto"/>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ab/>
        <w:t>Специализирана болница за рехабилитация “Света Богородица” ЕООД (СБР “Света Богородица” ЕООД) е дружество, създадено през м. февруари 2001</w:t>
      </w:r>
      <w:r w:rsidR="00216CEB" w:rsidRPr="0090095D">
        <w:rPr>
          <w:rFonts w:ascii="Times New Roman" w:eastAsia="Times New Roman" w:hAnsi="Times New Roman" w:cs="Times New Roman"/>
          <w:bCs/>
          <w:sz w:val="24"/>
          <w:szCs w:val="24"/>
        </w:rPr>
        <w:t> </w:t>
      </w:r>
      <w:r w:rsidRPr="0090095D">
        <w:rPr>
          <w:rFonts w:ascii="Times New Roman" w:eastAsia="Times New Roman" w:hAnsi="Times New Roman" w:cs="Times New Roman"/>
          <w:bCs/>
          <w:sz w:val="24"/>
          <w:szCs w:val="24"/>
        </w:rPr>
        <w:t>г. Дружеството е със седалище и адрес на управление с. Нареченски бани, ул. Панорама № 8. Съдебната регистрация на дружеството е от 13.02.2001 г., решение № 1219 / 2001 г. на Пловдивски окръжен съд. Дружеството е пререгистрирано в ТР</w:t>
      </w:r>
      <w:r w:rsidR="00216CEB" w:rsidRPr="0090095D">
        <w:rPr>
          <w:rFonts w:ascii="Times New Roman" w:eastAsia="Times New Roman" w:hAnsi="Times New Roman" w:cs="Times New Roman"/>
          <w:bCs/>
          <w:sz w:val="24"/>
          <w:szCs w:val="24"/>
        </w:rPr>
        <w:t>РЮЛНЦ</w:t>
      </w:r>
      <w:r w:rsidRPr="0090095D">
        <w:rPr>
          <w:rFonts w:ascii="Times New Roman" w:eastAsia="Times New Roman" w:hAnsi="Times New Roman" w:cs="Times New Roman"/>
          <w:bCs/>
          <w:sz w:val="24"/>
          <w:szCs w:val="24"/>
        </w:rPr>
        <w:t xml:space="preserve"> на Р. България на </w:t>
      </w:r>
      <w:r w:rsidR="00216CEB" w:rsidRPr="0090095D">
        <w:rPr>
          <w:rFonts w:ascii="Times New Roman" w:eastAsia="Times New Roman" w:hAnsi="Times New Roman" w:cs="Times New Roman"/>
          <w:bCs/>
          <w:sz w:val="24"/>
          <w:szCs w:val="24"/>
        </w:rPr>
        <w:t>26</w:t>
      </w:r>
      <w:r w:rsidRPr="0090095D">
        <w:rPr>
          <w:rFonts w:ascii="Times New Roman" w:eastAsia="Times New Roman" w:hAnsi="Times New Roman" w:cs="Times New Roman"/>
          <w:bCs/>
          <w:sz w:val="24"/>
          <w:szCs w:val="24"/>
        </w:rPr>
        <w:t>.</w:t>
      </w:r>
      <w:r w:rsidR="00216CEB" w:rsidRPr="0090095D">
        <w:rPr>
          <w:rFonts w:ascii="Times New Roman" w:eastAsia="Times New Roman" w:hAnsi="Times New Roman" w:cs="Times New Roman"/>
          <w:bCs/>
          <w:sz w:val="24"/>
          <w:szCs w:val="24"/>
        </w:rPr>
        <w:t>08</w:t>
      </w:r>
      <w:r w:rsidRPr="0090095D">
        <w:rPr>
          <w:rFonts w:ascii="Times New Roman" w:eastAsia="Times New Roman" w:hAnsi="Times New Roman" w:cs="Times New Roman"/>
          <w:bCs/>
          <w:sz w:val="24"/>
          <w:szCs w:val="24"/>
        </w:rPr>
        <w:t>.2008 г. с БУЛСТАТ 115610409.</w:t>
      </w:r>
    </w:p>
    <w:p w14:paraId="20037242" w14:textId="61275248" w:rsidR="00E02E3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С решение на </w:t>
      </w:r>
      <w:r w:rsidR="00216CEB" w:rsidRPr="0090095D">
        <w:rPr>
          <w:rFonts w:ascii="Times New Roman" w:eastAsia="Times New Roman" w:hAnsi="Times New Roman" w:cs="Times New Roman"/>
          <w:bCs/>
          <w:sz w:val="24"/>
          <w:szCs w:val="24"/>
        </w:rPr>
        <w:t>М</w:t>
      </w:r>
      <w:r w:rsidRPr="0090095D">
        <w:rPr>
          <w:rFonts w:ascii="Times New Roman" w:eastAsia="Times New Roman" w:hAnsi="Times New Roman" w:cs="Times New Roman"/>
          <w:bCs/>
          <w:sz w:val="24"/>
          <w:szCs w:val="24"/>
        </w:rPr>
        <w:t>инистъра на отбраната, в качеството му на упражняващ правата на държавата, като едноличен собственик на капитала на Дружеството, бе променена фирмата на Дружест</w:t>
      </w:r>
      <w:r w:rsidR="00E4610F" w:rsidRPr="0090095D">
        <w:rPr>
          <w:rFonts w:ascii="Times New Roman" w:eastAsia="Times New Roman" w:hAnsi="Times New Roman" w:cs="Times New Roman"/>
          <w:bCs/>
          <w:sz w:val="24"/>
          <w:szCs w:val="24"/>
        </w:rPr>
        <w:t>вото. Съгласно протокол РД-36-2</w:t>
      </w:r>
      <w:r w:rsidRPr="0090095D">
        <w:rPr>
          <w:rFonts w:ascii="Times New Roman" w:eastAsia="Times New Roman" w:hAnsi="Times New Roman" w:cs="Times New Roman"/>
          <w:bCs/>
          <w:sz w:val="24"/>
          <w:szCs w:val="24"/>
        </w:rPr>
        <w:t xml:space="preserve"> от 10.01.2020</w:t>
      </w:r>
      <w:r w:rsidR="005A698B" w:rsidRPr="0090095D">
        <w:rPr>
          <w:rFonts w:ascii="Times New Roman" w:eastAsia="Times New Roman" w:hAnsi="Times New Roman" w:cs="Times New Roman"/>
          <w:bCs/>
          <w:sz w:val="24"/>
          <w:szCs w:val="24"/>
        </w:rPr>
        <w:t> </w:t>
      </w:r>
      <w:r w:rsidRPr="0090095D">
        <w:rPr>
          <w:rFonts w:ascii="Times New Roman" w:eastAsia="Times New Roman" w:hAnsi="Times New Roman" w:cs="Times New Roman"/>
          <w:bCs/>
          <w:sz w:val="24"/>
          <w:szCs w:val="24"/>
        </w:rPr>
        <w:t xml:space="preserve">г. промяната е: от Многопрофилна болница за продължително лечение и рехабилитация “Света Богородица” ЕООД на Специализирана болница за рехабилитация “Света Богородица” ЕООД. Протоколът е публикуван и решението е вписано в </w:t>
      </w:r>
      <w:r w:rsidR="00216CEB" w:rsidRPr="0090095D">
        <w:rPr>
          <w:rFonts w:ascii="Times New Roman" w:eastAsia="Times New Roman" w:hAnsi="Times New Roman" w:cs="Times New Roman"/>
          <w:bCs/>
          <w:sz w:val="24"/>
          <w:szCs w:val="24"/>
        </w:rPr>
        <w:t xml:space="preserve">ТРРЮЛНЦ </w:t>
      </w:r>
      <w:r w:rsidRPr="0090095D">
        <w:rPr>
          <w:rFonts w:ascii="Times New Roman" w:eastAsia="Times New Roman" w:hAnsi="Times New Roman" w:cs="Times New Roman"/>
          <w:bCs/>
          <w:sz w:val="24"/>
          <w:szCs w:val="24"/>
        </w:rPr>
        <w:t>на Р. България</w:t>
      </w:r>
      <w:r w:rsidR="00216CEB" w:rsidRPr="0090095D">
        <w:rPr>
          <w:rFonts w:ascii="Times New Roman" w:eastAsia="Times New Roman" w:hAnsi="Times New Roman" w:cs="Times New Roman"/>
          <w:bCs/>
          <w:sz w:val="24"/>
          <w:szCs w:val="24"/>
        </w:rPr>
        <w:t xml:space="preserve"> НА 20.01.2020 г.</w:t>
      </w:r>
    </w:p>
    <w:p w14:paraId="3F432186" w14:textId="77777777" w:rsidR="00E02E3A" w:rsidRPr="0090095D" w:rsidRDefault="00E02E3A" w:rsidP="00AD25DD">
      <w:pPr>
        <w:spacing w:after="0" w:line="240" w:lineRule="auto"/>
        <w:jc w:val="both"/>
        <w:outlineLvl w:val="0"/>
        <w:rPr>
          <w:rFonts w:ascii="Times New Roman" w:eastAsia="Times New Roman" w:hAnsi="Times New Roman" w:cs="Times New Roman"/>
          <w:bCs/>
          <w:sz w:val="24"/>
          <w:szCs w:val="24"/>
        </w:rPr>
      </w:pPr>
    </w:p>
    <w:p w14:paraId="0D69D977" w14:textId="77777777" w:rsidR="00E02E3A" w:rsidRPr="0090095D"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2. КАПИТАЛ НА ДРУЖЕСТВОТО</w:t>
      </w:r>
    </w:p>
    <w:p w14:paraId="30C85E28" w14:textId="392B8794" w:rsidR="00E02E3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Дружеството е с капитал 682</w:t>
      </w:r>
      <w:r w:rsidR="00E4610F" w:rsidRPr="0090095D">
        <w:rPr>
          <w:rFonts w:ascii="Times New Roman" w:eastAsia="Times New Roman" w:hAnsi="Times New Roman" w:cs="Times New Roman"/>
          <w:bCs/>
          <w:sz w:val="24"/>
          <w:szCs w:val="24"/>
        </w:rPr>
        <w:t> </w:t>
      </w:r>
      <w:r w:rsidRPr="0090095D">
        <w:rPr>
          <w:rFonts w:ascii="Times New Roman" w:eastAsia="Times New Roman" w:hAnsi="Times New Roman" w:cs="Times New Roman"/>
          <w:bCs/>
          <w:sz w:val="24"/>
          <w:szCs w:val="24"/>
        </w:rPr>
        <w:t>700 лева, разпределен в 6</w:t>
      </w:r>
      <w:r w:rsidR="008E4056" w:rsidRPr="0090095D">
        <w:rPr>
          <w:rFonts w:ascii="Times New Roman" w:eastAsia="Times New Roman" w:hAnsi="Times New Roman" w:cs="Times New Roman"/>
          <w:bCs/>
          <w:sz w:val="24"/>
          <w:szCs w:val="24"/>
        </w:rPr>
        <w:t> </w:t>
      </w:r>
      <w:r w:rsidRPr="0090095D">
        <w:rPr>
          <w:rFonts w:ascii="Times New Roman" w:eastAsia="Times New Roman" w:hAnsi="Times New Roman" w:cs="Times New Roman"/>
          <w:bCs/>
          <w:sz w:val="24"/>
          <w:szCs w:val="24"/>
        </w:rPr>
        <w:t xml:space="preserve">827 дяла с номинална стойност 100 лв. всеки. Регистрираният капитал е внесен изцяло. </w:t>
      </w:r>
      <w:r w:rsidR="00216CEB" w:rsidRPr="0090095D">
        <w:rPr>
          <w:rFonts w:ascii="Times New Roman" w:eastAsia="Times New Roman" w:hAnsi="Times New Roman" w:cs="Times New Roman"/>
          <w:bCs/>
          <w:sz w:val="24"/>
          <w:szCs w:val="24"/>
        </w:rPr>
        <w:t>Едноличен собственик на капитала е държавата, в лицето на Министерство на отбраната, ЕИК 000695324.</w:t>
      </w:r>
    </w:p>
    <w:p w14:paraId="11D0F9A7" w14:textId="77777777" w:rsidR="00E02E3A" w:rsidRPr="0090095D" w:rsidRDefault="00E02E3A" w:rsidP="00E02E3A">
      <w:pPr>
        <w:keepNext/>
        <w:spacing w:after="0" w:line="240" w:lineRule="auto"/>
        <w:jc w:val="both"/>
        <w:outlineLvl w:val="0"/>
        <w:rPr>
          <w:rFonts w:ascii="Times New Roman" w:eastAsia="Times New Roman" w:hAnsi="Times New Roman" w:cs="Times New Roman"/>
          <w:bCs/>
          <w:sz w:val="24"/>
          <w:szCs w:val="24"/>
        </w:rPr>
      </w:pPr>
    </w:p>
    <w:p w14:paraId="19063C55" w14:textId="77777777" w:rsidR="00E02E3A" w:rsidRPr="0090095D"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3. ПРЕДМЕТ НА ДЕЙНОСТ</w:t>
      </w:r>
    </w:p>
    <w:p w14:paraId="1F45595B" w14:textId="33D85EC7" w:rsidR="00E02E3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Предметът на дейност на </w:t>
      </w:r>
      <w:r w:rsidR="000B42FF" w:rsidRPr="0090095D">
        <w:rPr>
          <w:rFonts w:ascii="Times New Roman" w:eastAsia="Times New Roman" w:hAnsi="Times New Roman" w:cs="Times New Roman"/>
          <w:bCs/>
          <w:sz w:val="24"/>
          <w:szCs w:val="24"/>
        </w:rPr>
        <w:t xml:space="preserve">СБР “Света Богородица” ЕООД </w:t>
      </w:r>
      <w:r w:rsidRPr="0090095D">
        <w:rPr>
          <w:rFonts w:ascii="Times New Roman" w:eastAsia="Times New Roman" w:hAnsi="Times New Roman" w:cs="Times New Roman"/>
          <w:bCs/>
          <w:sz w:val="24"/>
          <w:szCs w:val="24"/>
        </w:rPr>
        <w:t xml:space="preserve">е: рехабилитация, лечение и профилактика на заболявания на стреса, неврологични заболявания, сърдечно-съдови заболявания и диабет.  </w:t>
      </w:r>
    </w:p>
    <w:p w14:paraId="4281AEAE" w14:textId="169E1504" w:rsidR="00E02E3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Дейностите и услугите, които извършва Дружеството включват:  </w:t>
      </w:r>
    </w:p>
    <w:p w14:paraId="04173303" w14:textId="7F9EEADE" w:rsidR="00E02E3A" w:rsidRPr="0090095D"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ab/>
        <w:t xml:space="preserve">медицински услуги: </w:t>
      </w:r>
      <w:r w:rsidR="008E4056" w:rsidRPr="0090095D">
        <w:rPr>
          <w:rFonts w:ascii="Times New Roman" w:eastAsia="Times New Roman" w:hAnsi="Times New Roman" w:cs="Times New Roman"/>
          <w:bCs/>
          <w:sz w:val="24"/>
          <w:szCs w:val="24"/>
        </w:rPr>
        <w:t>к</w:t>
      </w:r>
      <w:r w:rsidRPr="0090095D">
        <w:rPr>
          <w:rFonts w:ascii="Times New Roman" w:eastAsia="Times New Roman" w:hAnsi="Times New Roman" w:cs="Times New Roman"/>
          <w:bCs/>
          <w:sz w:val="24"/>
          <w:szCs w:val="24"/>
        </w:rPr>
        <w:t xml:space="preserve">инезитерапевтични процедури, ЛФК, лечебен масаж; </w:t>
      </w:r>
      <w:r w:rsidR="008E4056" w:rsidRPr="0090095D">
        <w:rPr>
          <w:rFonts w:ascii="Times New Roman" w:eastAsia="Times New Roman" w:hAnsi="Times New Roman" w:cs="Times New Roman"/>
          <w:bCs/>
          <w:sz w:val="24"/>
          <w:szCs w:val="24"/>
        </w:rPr>
        <w:t>а</w:t>
      </w:r>
      <w:r w:rsidRPr="0090095D">
        <w:rPr>
          <w:rFonts w:ascii="Times New Roman" w:eastAsia="Times New Roman" w:hAnsi="Times New Roman" w:cs="Times New Roman"/>
          <w:bCs/>
          <w:sz w:val="24"/>
          <w:szCs w:val="24"/>
        </w:rPr>
        <w:t xml:space="preserve">паратна физиотерапия; </w:t>
      </w:r>
      <w:r w:rsidR="008E4056" w:rsidRPr="0090095D">
        <w:rPr>
          <w:rFonts w:ascii="Times New Roman" w:eastAsia="Times New Roman" w:hAnsi="Times New Roman" w:cs="Times New Roman"/>
          <w:bCs/>
          <w:sz w:val="24"/>
          <w:szCs w:val="24"/>
        </w:rPr>
        <w:t>м</w:t>
      </w:r>
      <w:r w:rsidRPr="0090095D">
        <w:rPr>
          <w:rFonts w:ascii="Times New Roman" w:eastAsia="Times New Roman" w:hAnsi="Times New Roman" w:cs="Times New Roman"/>
          <w:bCs/>
          <w:sz w:val="24"/>
          <w:szCs w:val="24"/>
        </w:rPr>
        <w:t xml:space="preserve">еханотерапия, криотерапия, иглотерапия; </w:t>
      </w:r>
      <w:r w:rsidR="008E4056" w:rsidRPr="0090095D">
        <w:rPr>
          <w:rFonts w:ascii="Times New Roman" w:eastAsia="Times New Roman" w:hAnsi="Times New Roman" w:cs="Times New Roman"/>
          <w:bCs/>
          <w:sz w:val="24"/>
          <w:szCs w:val="24"/>
        </w:rPr>
        <w:t>б</w:t>
      </w:r>
      <w:r w:rsidRPr="0090095D">
        <w:rPr>
          <w:rFonts w:ascii="Times New Roman" w:eastAsia="Times New Roman" w:hAnsi="Times New Roman" w:cs="Times New Roman"/>
          <w:bCs/>
          <w:sz w:val="24"/>
          <w:szCs w:val="24"/>
        </w:rPr>
        <w:t xml:space="preserve">алнеолечение и водолечение; </w:t>
      </w:r>
      <w:r w:rsidR="008E4056" w:rsidRPr="0090095D">
        <w:rPr>
          <w:rFonts w:ascii="Times New Roman" w:eastAsia="Times New Roman" w:hAnsi="Times New Roman" w:cs="Times New Roman"/>
          <w:bCs/>
          <w:sz w:val="24"/>
          <w:szCs w:val="24"/>
        </w:rPr>
        <w:t>п</w:t>
      </w:r>
      <w:r w:rsidRPr="0090095D">
        <w:rPr>
          <w:rFonts w:ascii="Times New Roman" w:eastAsia="Times New Roman" w:hAnsi="Times New Roman" w:cs="Times New Roman"/>
          <w:bCs/>
          <w:sz w:val="24"/>
          <w:szCs w:val="24"/>
        </w:rPr>
        <w:t xml:space="preserve">арафинолечение; </w:t>
      </w:r>
      <w:r w:rsidR="008E4056" w:rsidRPr="0090095D">
        <w:rPr>
          <w:rFonts w:ascii="Times New Roman" w:eastAsia="Times New Roman" w:hAnsi="Times New Roman" w:cs="Times New Roman"/>
          <w:bCs/>
          <w:sz w:val="24"/>
          <w:szCs w:val="24"/>
        </w:rPr>
        <w:t>п</w:t>
      </w:r>
      <w:r w:rsidRPr="0090095D">
        <w:rPr>
          <w:rFonts w:ascii="Times New Roman" w:eastAsia="Times New Roman" w:hAnsi="Times New Roman" w:cs="Times New Roman"/>
          <w:bCs/>
          <w:sz w:val="24"/>
          <w:szCs w:val="24"/>
        </w:rPr>
        <w:t xml:space="preserve">сихотерапия; </w:t>
      </w:r>
      <w:r w:rsidR="008E4056" w:rsidRPr="0090095D">
        <w:rPr>
          <w:rFonts w:ascii="Times New Roman" w:eastAsia="Times New Roman" w:hAnsi="Times New Roman" w:cs="Times New Roman"/>
          <w:bCs/>
          <w:sz w:val="24"/>
          <w:szCs w:val="24"/>
        </w:rPr>
        <w:t>к</w:t>
      </w:r>
      <w:r w:rsidRPr="0090095D">
        <w:rPr>
          <w:rFonts w:ascii="Times New Roman" w:eastAsia="Times New Roman" w:hAnsi="Times New Roman" w:cs="Times New Roman"/>
          <w:bCs/>
          <w:sz w:val="24"/>
          <w:szCs w:val="24"/>
        </w:rPr>
        <w:t>линична лаборатория, диагностични и функционални кабинети;</w:t>
      </w:r>
    </w:p>
    <w:p w14:paraId="090CBFDA" w14:textId="77777777" w:rsidR="00E02E3A" w:rsidRPr="0090095D"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ab/>
        <w:t>покупка на хранителни продукти,  преработка в ястия и продажба,</w:t>
      </w:r>
    </w:p>
    <w:p w14:paraId="4928C5CB" w14:textId="61A2AE8E" w:rsidR="00E02E3A" w:rsidRPr="0090095D"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ab/>
        <w:t>продажба на леглова база в стационарен блок</w:t>
      </w:r>
      <w:r w:rsidR="00AD25DD" w:rsidRPr="0090095D">
        <w:rPr>
          <w:rFonts w:ascii="Times New Roman" w:eastAsia="Times New Roman" w:hAnsi="Times New Roman" w:cs="Times New Roman"/>
          <w:bCs/>
          <w:sz w:val="24"/>
          <w:szCs w:val="24"/>
        </w:rPr>
        <w:t>.</w:t>
      </w:r>
    </w:p>
    <w:p w14:paraId="3C38CE0B" w14:textId="77777777" w:rsidR="00E02E3A" w:rsidRPr="0090095D" w:rsidRDefault="00E02E3A" w:rsidP="008E4056">
      <w:pPr>
        <w:spacing w:after="0" w:line="240" w:lineRule="auto"/>
        <w:ind w:firstLine="708"/>
        <w:jc w:val="both"/>
        <w:outlineLvl w:val="0"/>
        <w:rPr>
          <w:rFonts w:ascii="Times New Roman" w:eastAsia="Times New Roman" w:hAnsi="Times New Roman" w:cs="Times New Roman"/>
          <w:bCs/>
          <w:sz w:val="24"/>
          <w:szCs w:val="24"/>
        </w:rPr>
      </w:pPr>
    </w:p>
    <w:p w14:paraId="6A4558E8" w14:textId="77777777" w:rsidR="00E02E3A" w:rsidRPr="0090095D"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4. УПРАВЛЕНИЕ И РЪКОВОДСТВО </w:t>
      </w:r>
    </w:p>
    <w:p w14:paraId="6DE7D9ED" w14:textId="6FFDD96E" w:rsidR="00925C4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Към датата на изготвяне на този доклад </w:t>
      </w:r>
      <w:r w:rsidR="000B42FF" w:rsidRPr="0090095D">
        <w:rPr>
          <w:rFonts w:ascii="Times New Roman" w:eastAsia="Times New Roman" w:hAnsi="Times New Roman" w:cs="Times New Roman"/>
          <w:bCs/>
          <w:sz w:val="24"/>
          <w:szCs w:val="24"/>
        </w:rPr>
        <w:t xml:space="preserve">СБР “Света Богородица” ЕООД </w:t>
      </w:r>
      <w:r w:rsidRPr="0090095D">
        <w:rPr>
          <w:rFonts w:ascii="Times New Roman" w:eastAsia="Times New Roman" w:hAnsi="Times New Roman" w:cs="Times New Roman"/>
          <w:bCs/>
          <w:sz w:val="24"/>
          <w:szCs w:val="24"/>
        </w:rPr>
        <w:t>се управлява от управител</w:t>
      </w:r>
      <w:r w:rsidR="000B42FF" w:rsidRPr="0090095D">
        <w:rPr>
          <w:rFonts w:ascii="Times New Roman" w:eastAsia="Times New Roman" w:hAnsi="Times New Roman" w:cs="Times New Roman"/>
          <w:bCs/>
          <w:sz w:val="24"/>
          <w:szCs w:val="24"/>
        </w:rPr>
        <w:t xml:space="preserve"> </w:t>
      </w:r>
      <w:r w:rsidRPr="0090095D">
        <w:rPr>
          <w:rFonts w:ascii="Times New Roman" w:eastAsia="Times New Roman" w:hAnsi="Times New Roman" w:cs="Times New Roman"/>
          <w:bCs/>
          <w:sz w:val="24"/>
          <w:szCs w:val="24"/>
        </w:rPr>
        <w:t>– д-р Атанас Благоев Тилев.</w:t>
      </w:r>
    </w:p>
    <w:p w14:paraId="6331F118" w14:textId="77777777" w:rsidR="00E02E3A" w:rsidRPr="0090095D" w:rsidRDefault="00E02E3A" w:rsidP="008E4056">
      <w:pPr>
        <w:spacing w:after="0" w:line="240" w:lineRule="auto"/>
        <w:ind w:firstLine="708"/>
        <w:jc w:val="both"/>
        <w:outlineLvl w:val="0"/>
        <w:rPr>
          <w:rFonts w:ascii="Times New Roman" w:eastAsia="Times New Roman" w:hAnsi="Times New Roman" w:cs="Times New Roman"/>
          <w:bCs/>
          <w:sz w:val="24"/>
          <w:szCs w:val="24"/>
        </w:rPr>
      </w:pPr>
    </w:p>
    <w:p w14:paraId="1FA4AB59" w14:textId="77777777" w:rsidR="00E40FAA" w:rsidRPr="0090095D" w:rsidRDefault="00E40FAA" w:rsidP="00E40FAA">
      <w:pPr>
        <w:keepNext/>
        <w:spacing w:after="0" w:line="240" w:lineRule="auto"/>
        <w:ind w:left="360"/>
        <w:jc w:val="both"/>
        <w:outlineLvl w:val="0"/>
        <w:rPr>
          <w:rFonts w:ascii="Times New Roman" w:eastAsia="Times New Roman" w:hAnsi="Times New Roman" w:cs="Times New Roman"/>
          <w:b/>
          <w:bCs/>
          <w:sz w:val="24"/>
          <w:szCs w:val="24"/>
        </w:rPr>
      </w:pPr>
    </w:p>
    <w:p w14:paraId="0DFB0601" w14:textId="68851127" w:rsidR="00E02E3A" w:rsidRPr="0090095D"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ПРЕГЛЕД НА ДЕЙНОСТТА И НА СЪСТОЯНИЕТО НА ПРЕДПРИЯТИЕТО КЪМ </w:t>
      </w:r>
      <w:r w:rsidR="00C067CA" w:rsidRPr="0090095D">
        <w:rPr>
          <w:rFonts w:ascii="Times New Roman" w:eastAsia="Times New Roman" w:hAnsi="Times New Roman" w:cs="Times New Roman"/>
          <w:b/>
          <w:bCs/>
          <w:sz w:val="24"/>
          <w:szCs w:val="24"/>
        </w:rPr>
        <w:t>30.09.2022</w:t>
      </w:r>
      <w:r w:rsidR="00E4610F" w:rsidRPr="0090095D">
        <w:rPr>
          <w:rFonts w:ascii="Times New Roman" w:eastAsia="Times New Roman" w:hAnsi="Times New Roman" w:cs="Times New Roman"/>
          <w:b/>
          <w:bCs/>
          <w:sz w:val="24"/>
          <w:szCs w:val="24"/>
        </w:rPr>
        <w:t xml:space="preserve"> </w:t>
      </w:r>
      <w:r w:rsidRPr="0090095D">
        <w:rPr>
          <w:rFonts w:ascii="Times New Roman" w:eastAsia="Times New Roman" w:hAnsi="Times New Roman" w:cs="Times New Roman"/>
          <w:b/>
          <w:bCs/>
          <w:sz w:val="24"/>
          <w:szCs w:val="24"/>
        </w:rPr>
        <w:t xml:space="preserve">Г. </w:t>
      </w:r>
    </w:p>
    <w:p w14:paraId="74DF39B9" w14:textId="77777777" w:rsidR="00E02E3A" w:rsidRPr="0090095D" w:rsidRDefault="00E02E3A" w:rsidP="00952D0C">
      <w:pPr>
        <w:keepNext/>
        <w:spacing w:before="360" w:after="24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1. СТРУКТУРА И НАПРАВЛЕНИЯ НА ДЕЙНОСТТА НА СБР “СВЕТА БОГОРОДИЦА” ЕООД</w:t>
      </w:r>
    </w:p>
    <w:p w14:paraId="32B66AF7" w14:textId="77777777" w:rsidR="00E02E3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Структурата, организацията, правата и отговорностите на отделните звена са отразени подробно в Правилник за вътрешния ред. Структурата произтича от предмета и характера на дейността на лечебното заведение.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w:t>
      </w:r>
    </w:p>
    <w:p w14:paraId="6BD03603" w14:textId="77777777" w:rsidR="008E4056" w:rsidRPr="0090095D" w:rsidRDefault="008E4056" w:rsidP="00AD25DD">
      <w:pPr>
        <w:spacing w:after="0" w:line="240" w:lineRule="auto"/>
        <w:ind w:firstLine="708"/>
        <w:jc w:val="both"/>
        <w:outlineLvl w:val="0"/>
        <w:rPr>
          <w:rFonts w:ascii="Times New Roman" w:eastAsia="Times New Roman" w:hAnsi="Times New Roman" w:cs="Times New Roman"/>
          <w:bCs/>
          <w:sz w:val="24"/>
          <w:szCs w:val="24"/>
        </w:rPr>
      </w:pPr>
    </w:p>
    <w:p w14:paraId="1B3249D8" w14:textId="0CA9A6B2" w:rsidR="00E02E3A" w:rsidRPr="0090095D" w:rsidRDefault="000B42FF" w:rsidP="000B42FF">
      <w:pPr>
        <w:keepNext/>
        <w:spacing w:after="0" w:line="240" w:lineRule="auto"/>
        <w:ind w:firstLine="709"/>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СБР “Света Богородица” ЕООД </w:t>
      </w:r>
      <w:r w:rsidR="00E02E3A" w:rsidRPr="0090095D">
        <w:rPr>
          <w:rFonts w:ascii="Times New Roman" w:eastAsia="Times New Roman" w:hAnsi="Times New Roman" w:cs="Times New Roman"/>
          <w:bCs/>
          <w:sz w:val="24"/>
          <w:szCs w:val="24"/>
        </w:rPr>
        <w:t>има сключен договор с РЗОК за лечение по следните клинични пътеки:</w:t>
      </w:r>
    </w:p>
    <w:p w14:paraId="73479B36" w14:textId="77777777" w:rsidR="00E02E3A" w:rsidRPr="0090095D"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ab/>
        <w:t>Клинична пътека (КП) № 261 – Физикална терапия и рехабилитация при първични мускулни увреждания и спинална мускулна атрофия</w:t>
      </w:r>
    </w:p>
    <w:p w14:paraId="1D1A6C37" w14:textId="77777777" w:rsidR="00E02E3A" w:rsidRPr="0090095D"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ab/>
        <w:t>КП № 262 – Лечение и рехабилитация на болести на централна нервна система</w:t>
      </w:r>
    </w:p>
    <w:p w14:paraId="19B64EBA" w14:textId="77777777" w:rsidR="00E02E3A" w:rsidRPr="0090095D"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ab/>
        <w:t>КП № 263 – Лечение и рехабилитация при болести на периферна нервна система</w:t>
      </w:r>
    </w:p>
    <w:p w14:paraId="01F6F9C2" w14:textId="77777777" w:rsidR="00E02E3A" w:rsidRPr="0090095D"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ab/>
        <w:t>КП № 265 – Лечение и рехабилитация при болестите на опорно-двигателния апарат</w:t>
      </w:r>
    </w:p>
    <w:p w14:paraId="00B637E8" w14:textId="0A3EB11B" w:rsidR="00A16894" w:rsidRPr="0090095D" w:rsidRDefault="00A16894"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През отчетния период продължава да се работи по клиничните пътеки съгласно сключен договор </w:t>
      </w:r>
      <w:r w:rsidR="00E4610F" w:rsidRPr="0090095D">
        <w:rPr>
          <w:rFonts w:ascii="Times New Roman" w:eastAsia="Times New Roman" w:hAnsi="Times New Roman" w:cs="Times New Roman"/>
          <w:bCs/>
          <w:sz w:val="24"/>
          <w:szCs w:val="24"/>
        </w:rPr>
        <w:t>с</w:t>
      </w:r>
      <w:r w:rsidRPr="0090095D">
        <w:rPr>
          <w:rFonts w:ascii="Times New Roman" w:eastAsia="Times New Roman" w:hAnsi="Times New Roman" w:cs="Times New Roman"/>
          <w:bCs/>
          <w:sz w:val="24"/>
          <w:szCs w:val="24"/>
        </w:rPr>
        <w:t xml:space="preserve"> РЗОК – гр. Пловдив по НРД 2020 – 2022 г.</w:t>
      </w:r>
    </w:p>
    <w:p w14:paraId="4999D21E" w14:textId="09142A4F" w:rsidR="00E02E3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Освен по клинични пътеки в болницата се лекуват с преференции лица, имащи права по Закона за отбраната и въоръжените сили, лица със социално значими заболявания и лица на свободен прием. СБР “Света Богородица” ЕООД непрекъснато се е доказвала като елитна болница за възстановяване здравето на военнослужещите и гражданите на Република България.</w:t>
      </w:r>
    </w:p>
    <w:p w14:paraId="2D1EAEBA" w14:textId="77777777" w:rsidR="00E02E3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Мисията на болницата е укрепване здравето, както на военнослужещи и работещи в Министерството на отбраната, така и на гражданите на Република България.</w:t>
      </w:r>
    </w:p>
    <w:p w14:paraId="0D21E9A5" w14:textId="27422F03" w:rsidR="00E02E3A" w:rsidRPr="0090095D"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Пред ръководството и служителите на болницата стои нелеката задача за качествено изпълнение на национални здравно-промотивни, лечебни и рехабилитационни програми за борба с редица социално-значими заболявания като стреса, заболявания на сърдечно-съдова система и диабет.</w:t>
      </w:r>
    </w:p>
    <w:p w14:paraId="414494AF" w14:textId="29D4F72C" w:rsidR="00A16894" w:rsidRPr="0090095D" w:rsidRDefault="00A16894" w:rsidP="00952D0C">
      <w:pPr>
        <w:keepNext/>
        <w:spacing w:before="360" w:after="24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3. ОБЕМ НА ИЗВЪРШЕНАТА ЛЕЧЕБНО</w:t>
      </w:r>
      <w:r w:rsidR="00B47F66" w:rsidRPr="0090095D">
        <w:rPr>
          <w:rFonts w:ascii="Times New Roman" w:eastAsia="Times New Roman" w:hAnsi="Times New Roman" w:cs="Times New Roman"/>
          <w:b/>
          <w:bCs/>
          <w:sz w:val="24"/>
          <w:szCs w:val="24"/>
        </w:rPr>
        <w:t xml:space="preserve"> </w:t>
      </w:r>
      <w:r w:rsidRPr="0090095D">
        <w:rPr>
          <w:rFonts w:ascii="Times New Roman" w:eastAsia="Times New Roman" w:hAnsi="Times New Roman" w:cs="Times New Roman"/>
          <w:b/>
          <w:bCs/>
          <w:sz w:val="24"/>
          <w:szCs w:val="24"/>
        </w:rPr>
        <w:t>-</w:t>
      </w:r>
      <w:r w:rsidR="00B47F66" w:rsidRPr="0090095D">
        <w:rPr>
          <w:rFonts w:ascii="Times New Roman" w:eastAsia="Times New Roman" w:hAnsi="Times New Roman" w:cs="Times New Roman"/>
          <w:b/>
          <w:bCs/>
          <w:sz w:val="24"/>
          <w:szCs w:val="24"/>
        </w:rPr>
        <w:t xml:space="preserve"> </w:t>
      </w:r>
      <w:r w:rsidRPr="0090095D">
        <w:rPr>
          <w:rFonts w:ascii="Times New Roman" w:eastAsia="Times New Roman" w:hAnsi="Times New Roman" w:cs="Times New Roman"/>
          <w:b/>
          <w:bCs/>
          <w:sz w:val="24"/>
          <w:szCs w:val="24"/>
        </w:rPr>
        <w:t xml:space="preserve">РЕХАБИЛИТАЦИОННА И ПРОФИЛАКТИЧНА ДЕЙНОСТ В БОЛНИЦА </w:t>
      </w:r>
      <w:r w:rsidR="0090095D">
        <w:rPr>
          <w:rFonts w:ascii="Times New Roman" w:eastAsia="Times New Roman" w:hAnsi="Times New Roman" w:cs="Times New Roman"/>
          <w:b/>
          <w:bCs/>
          <w:sz w:val="24"/>
          <w:szCs w:val="24"/>
        </w:rPr>
        <w:t>„</w:t>
      </w:r>
      <w:r w:rsidRPr="0090095D">
        <w:rPr>
          <w:rFonts w:ascii="Times New Roman" w:eastAsia="Times New Roman" w:hAnsi="Times New Roman" w:cs="Times New Roman"/>
          <w:b/>
          <w:bCs/>
          <w:sz w:val="24"/>
          <w:szCs w:val="24"/>
        </w:rPr>
        <w:t xml:space="preserve">СВЕТА БОГОРОДИЦА” ЕООД - </w:t>
      </w:r>
      <w:r w:rsidR="00B47F66" w:rsidRPr="0090095D">
        <w:rPr>
          <w:rFonts w:ascii="Times New Roman" w:eastAsia="Times New Roman" w:hAnsi="Times New Roman" w:cs="Times New Roman"/>
          <w:b/>
          <w:bCs/>
          <w:sz w:val="24"/>
          <w:szCs w:val="24"/>
        </w:rPr>
        <w:t>с</w:t>
      </w:r>
      <w:r w:rsidRPr="0090095D">
        <w:rPr>
          <w:rFonts w:ascii="Times New Roman" w:eastAsia="Times New Roman" w:hAnsi="Times New Roman" w:cs="Times New Roman"/>
          <w:b/>
          <w:bCs/>
          <w:sz w:val="24"/>
          <w:szCs w:val="24"/>
        </w:rPr>
        <w:t>.</w:t>
      </w:r>
      <w:r w:rsidR="00E40FAA" w:rsidRPr="0090095D">
        <w:rPr>
          <w:rFonts w:ascii="Times New Roman" w:eastAsia="Times New Roman" w:hAnsi="Times New Roman" w:cs="Times New Roman"/>
          <w:b/>
          <w:bCs/>
          <w:sz w:val="24"/>
          <w:szCs w:val="24"/>
        </w:rPr>
        <w:t> </w:t>
      </w:r>
      <w:r w:rsidR="00B47F66" w:rsidRPr="0090095D">
        <w:rPr>
          <w:rFonts w:ascii="Times New Roman" w:eastAsia="Times New Roman" w:hAnsi="Times New Roman" w:cs="Times New Roman"/>
          <w:b/>
          <w:bCs/>
          <w:sz w:val="24"/>
          <w:szCs w:val="24"/>
        </w:rPr>
        <w:t>НАРЕЧЕНСКИ БАНИ</w:t>
      </w:r>
    </w:p>
    <w:p w14:paraId="10B89522" w14:textId="4F770B1D" w:rsidR="00A16894" w:rsidRPr="0090095D" w:rsidRDefault="00A16894" w:rsidP="00AD25DD">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Разполагайки с необходимия кадрови ресурс, леглова база, лечебна апаратура, СБР „Света Богородица” извършва сериозна лечебно-рехабилитационна дейност, както по обем, така и по постигнато качество и ефективност. </w:t>
      </w:r>
    </w:p>
    <w:p w14:paraId="569108E6" w14:textId="77777777" w:rsidR="00E53E49" w:rsidRPr="0090095D" w:rsidRDefault="00181947" w:rsidP="005C0513">
      <w:pPr>
        <w:spacing w:before="120" w:after="0" w:line="240" w:lineRule="auto"/>
        <w:jc w:val="center"/>
        <w:rPr>
          <w:rFonts w:ascii="Times New Roman" w:eastAsia="Times New Roman" w:hAnsi="Times New Roman" w:cs="Times New Roman"/>
          <w:bCs/>
          <w:i/>
          <w:iCs/>
          <w:sz w:val="24"/>
          <w:szCs w:val="24"/>
        </w:rPr>
      </w:pPr>
      <w:r w:rsidRPr="0090095D">
        <w:rPr>
          <w:rFonts w:ascii="Times New Roman" w:eastAsia="Times New Roman" w:hAnsi="Times New Roman" w:cs="Times New Roman"/>
          <w:b/>
          <w:bCs/>
          <w:iCs/>
          <w:sz w:val="24"/>
          <w:szCs w:val="24"/>
        </w:rPr>
        <w:t xml:space="preserve">Таблица 1: </w:t>
      </w:r>
      <w:r w:rsidR="00A16894" w:rsidRPr="0090095D">
        <w:rPr>
          <w:rFonts w:ascii="Times New Roman" w:eastAsia="Times New Roman" w:hAnsi="Times New Roman" w:cs="Times New Roman"/>
          <w:bCs/>
          <w:i/>
          <w:iCs/>
          <w:sz w:val="24"/>
          <w:szCs w:val="24"/>
        </w:rPr>
        <w:t>Преминали пациенти в</w:t>
      </w:r>
      <w:r w:rsidR="00A16894" w:rsidRPr="0090095D">
        <w:rPr>
          <w:rFonts w:ascii="Times New Roman" w:eastAsia="Times New Roman" w:hAnsi="Times New Roman" w:cs="Times New Roman"/>
          <w:i/>
          <w:sz w:val="24"/>
          <w:szCs w:val="24"/>
        </w:rPr>
        <w:t xml:space="preserve"> </w:t>
      </w:r>
      <w:r w:rsidR="00A16894" w:rsidRPr="0090095D">
        <w:rPr>
          <w:rFonts w:ascii="Times New Roman" w:eastAsia="Times New Roman" w:hAnsi="Times New Roman" w:cs="Times New Roman"/>
          <w:bCs/>
          <w:i/>
          <w:iCs/>
          <w:sz w:val="24"/>
          <w:szCs w:val="24"/>
        </w:rPr>
        <w:t xml:space="preserve">СБР “Света Богородица” ЕООД </w:t>
      </w:r>
    </w:p>
    <w:p w14:paraId="264BD758" w14:textId="150F308E" w:rsidR="00A16894" w:rsidRPr="0090095D" w:rsidRDefault="00E53E49" w:rsidP="005C0513">
      <w:pPr>
        <w:spacing w:before="120" w:after="0" w:line="240" w:lineRule="auto"/>
        <w:jc w:val="center"/>
        <w:rPr>
          <w:rFonts w:ascii="Times New Roman" w:eastAsia="Times New Roman" w:hAnsi="Times New Roman" w:cs="Times New Roman"/>
          <w:bCs/>
          <w:i/>
          <w:iCs/>
          <w:sz w:val="24"/>
          <w:szCs w:val="24"/>
        </w:rPr>
      </w:pPr>
      <w:r w:rsidRPr="0090095D">
        <w:rPr>
          <w:rFonts w:ascii="Times New Roman" w:eastAsia="Times New Roman" w:hAnsi="Times New Roman" w:cs="Times New Roman"/>
          <w:bCs/>
          <w:i/>
          <w:iCs/>
          <w:sz w:val="24"/>
          <w:szCs w:val="24"/>
        </w:rPr>
        <w:t>за периода</w:t>
      </w:r>
      <w:r w:rsidR="00A16894" w:rsidRPr="0090095D">
        <w:rPr>
          <w:rFonts w:ascii="Times New Roman" w:eastAsia="Times New Roman" w:hAnsi="Times New Roman" w:cs="Times New Roman"/>
          <w:bCs/>
          <w:i/>
          <w:iCs/>
          <w:sz w:val="24"/>
          <w:szCs w:val="24"/>
        </w:rPr>
        <w:t xml:space="preserve"> </w:t>
      </w:r>
      <w:r w:rsidR="00E4610F" w:rsidRPr="0090095D">
        <w:rPr>
          <w:rFonts w:ascii="Times New Roman" w:eastAsia="Times New Roman" w:hAnsi="Times New Roman" w:cs="Times New Roman"/>
          <w:bCs/>
          <w:i/>
          <w:iCs/>
          <w:sz w:val="24"/>
          <w:szCs w:val="24"/>
        </w:rPr>
        <w:t xml:space="preserve">01.01.2022 </w:t>
      </w:r>
      <w:r w:rsidR="00A16894" w:rsidRPr="0090095D">
        <w:rPr>
          <w:rFonts w:ascii="Times New Roman" w:eastAsia="Times New Roman" w:hAnsi="Times New Roman" w:cs="Times New Roman"/>
          <w:bCs/>
          <w:i/>
          <w:iCs/>
          <w:sz w:val="24"/>
          <w:szCs w:val="24"/>
        </w:rPr>
        <w:t xml:space="preserve"> – </w:t>
      </w:r>
      <w:r w:rsidR="00C067CA" w:rsidRPr="0090095D">
        <w:rPr>
          <w:rFonts w:ascii="Times New Roman" w:eastAsia="Times New Roman" w:hAnsi="Times New Roman" w:cs="Times New Roman"/>
          <w:bCs/>
          <w:i/>
          <w:iCs/>
          <w:sz w:val="24"/>
          <w:szCs w:val="24"/>
        </w:rPr>
        <w:t>30.09.2022</w:t>
      </w:r>
      <w:r w:rsidR="00E4610F" w:rsidRPr="0090095D">
        <w:rPr>
          <w:rFonts w:ascii="Times New Roman" w:eastAsia="Times New Roman" w:hAnsi="Times New Roman" w:cs="Times New Roman"/>
          <w:bCs/>
          <w:i/>
          <w:iCs/>
          <w:sz w:val="24"/>
          <w:szCs w:val="24"/>
        </w:rPr>
        <w:t xml:space="preserve"> </w:t>
      </w:r>
      <w:r w:rsidR="00A16894" w:rsidRPr="0090095D">
        <w:rPr>
          <w:rFonts w:ascii="Times New Roman" w:eastAsia="Times New Roman" w:hAnsi="Times New Roman" w:cs="Times New Roman"/>
          <w:bCs/>
          <w:i/>
          <w:iCs/>
          <w:sz w:val="24"/>
          <w:szCs w:val="24"/>
        </w:rPr>
        <w:t>година</w:t>
      </w:r>
    </w:p>
    <w:tbl>
      <w:tblPr>
        <w:tblW w:w="8602" w:type="dxa"/>
        <w:jc w:val="center"/>
        <w:tblLook w:val="04A0" w:firstRow="1" w:lastRow="0" w:firstColumn="1" w:lastColumn="0" w:noHBand="0" w:noVBand="1"/>
      </w:tblPr>
      <w:tblGrid>
        <w:gridCol w:w="498"/>
        <w:gridCol w:w="4856"/>
        <w:gridCol w:w="1093"/>
        <w:gridCol w:w="1094"/>
        <w:gridCol w:w="1061"/>
      </w:tblGrid>
      <w:tr w:rsidR="0090095D" w:rsidRPr="0090095D" w14:paraId="79C9E219" w14:textId="77777777" w:rsidTr="005C0513">
        <w:trPr>
          <w:trHeight w:val="625"/>
          <w:jc w:val="center"/>
        </w:trPr>
        <w:tc>
          <w:tcPr>
            <w:tcW w:w="498"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2210C987"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w:t>
            </w:r>
          </w:p>
        </w:tc>
        <w:tc>
          <w:tcPr>
            <w:tcW w:w="4856"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791009FE"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Контингент преминали пациенти</w:t>
            </w:r>
          </w:p>
        </w:tc>
        <w:tc>
          <w:tcPr>
            <w:tcW w:w="2187" w:type="dxa"/>
            <w:gridSpan w:val="2"/>
            <w:tcBorders>
              <w:top w:val="single" w:sz="8" w:space="0" w:color="FFFFFF"/>
              <w:left w:val="nil"/>
              <w:bottom w:val="single" w:sz="12" w:space="0" w:color="FFFFFF"/>
              <w:right w:val="nil"/>
            </w:tcBorders>
            <w:shd w:val="clear" w:color="000000" w:fill="F79646"/>
            <w:vAlign w:val="center"/>
            <w:hideMark/>
          </w:tcPr>
          <w:p w14:paraId="775C6030"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Брой преминали пациенти</w:t>
            </w:r>
          </w:p>
        </w:tc>
        <w:tc>
          <w:tcPr>
            <w:tcW w:w="1061"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2DE30880"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Ръст</w:t>
            </w:r>
          </w:p>
        </w:tc>
      </w:tr>
      <w:tr w:rsidR="0090095D" w:rsidRPr="005C0513" w14:paraId="7B9E9364" w14:textId="77777777" w:rsidTr="005C0513">
        <w:trPr>
          <w:trHeight w:val="237"/>
          <w:jc w:val="center"/>
        </w:trPr>
        <w:tc>
          <w:tcPr>
            <w:tcW w:w="498" w:type="dxa"/>
            <w:vMerge/>
            <w:tcBorders>
              <w:top w:val="single" w:sz="8" w:space="0" w:color="FFFFFF"/>
              <w:left w:val="single" w:sz="8" w:space="0" w:color="FFFFFF"/>
              <w:bottom w:val="nil"/>
              <w:right w:val="single" w:sz="8" w:space="0" w:color="FFFFFF"/>
            </w:tcBorders>
            <w:vAlign w:val="center"/>
            <w:hideMark/>
          </w:tcPr>
          <w:p w14:paraId="50F3E3D9"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p>
        </w:tc>
        <w:tc>
          <w:tcPr>
            <w:tcW w:w="4856" w:type="dxa"/>
            <w:vMerge/>
            <w:tcBorders>
              <w:top w:val="single" w:sz="8" w:space="0" w:color="FFFFFF"/>
              <w:left w:val="single" w:sz="8" w:space="0" w:color="FFFFFF"/>
              <w:bottom w:val="nil"/>
              <w:right w:val="single" w:sz="8" w:space="0" w:color="FFFFFF"/>
            </w:tcBorders>
            <w:vAlign w:val="center"/>
            <w:hideMark/>
          </w:tcPr>
          <w:p w14:paraId="3778E4F5"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p>
        </w:tc>
        <w:tc>
          <w:tcPr>
            <w:tcW w:w="1093" w:type="dxa"/>
            <w:tcBorders>
              <w:top w:val="nil"/>
              <w:left w:val="nil"/>
              <w:bottom w:val="nil"/>
              <w:right w:val="single" w:sz="8" w:space="0" w:color="FFFFFF"/>
            </w:tcBorders>
            <w:shd w:val="clear" w:color="000000" w:fill="FBCAA2"/>
            <w:vAlign w:val="center"/>
            <w:hideMark/>
          </w:tcPr>
          <w:p w14:paraId="33F45EC6"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30.9.2022</w:t>
            </w:r>
          </w:p>
        </w:tc>
        <w:tc>
          <w:tcPr>
            <w:tcW w:w="1093" w:type="dxa"/>
            <w:tcBorders>
              <w:top w:val="nil"/>
              <w:left w:val="nil"/>
              <w:bottom w:val="nil"/>
              <w:right w:val="single" w:sz="8" w:space="0" w:color="FFFFFF"/>
            </w:tcBorders>
            <w:shd w:val="clear" w:color="000000" w:fill="FBCAA2"/>
            <w:vAlign w:val="center"/>
            <w:hideMark/>
          </w:tcPr>
          <w:p w14:paraId="40E4AE9E"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30.9.2021</w:t>
            </w:r>
          </w:p>
        </w:tc>
        <w:tc>
          <w:tcPr>
            <w:tcW w:w="1061" w:type="dxa"/>
            <w:vMerge/>
            <w:tcBorders>
              <w:top w:val="single" w:sz="8" w:space="0" w:color="FFFFFF"/>
              <w:left w:val="single" w:sz="8" w:space="0" w:color="FFFFFF"/>
              <w:bottom w:val="nil"/>
              <w:right w:val="single" w:sz="8" w:space="0" w:color="FFFFFF"/>
            </w:tcBorders>
            <w:vAlign w:val="center"/>
            <w:hideMark/>
          </w:tcPr>
          <w:p w14:paraId="200BB153"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p>
        </w:tc>
      </w:tr>
      <w:tr w:rsidR="005C0513" w:rsidRPr="0090095D" w14:paraId="5F101FA2" w14:textId="77777777" w:rsidTr="005C0513">
        <w:trPr>
          <w:trHeight w:val="237"/>
          <w:jc w:val="center"/>
        </w:trPr>
        <w:tc>
          <w:tcPr>
            <w:tcW w:w="498" w:type="dxa"/>
            <w:tcBorders>
              <w:top w:val="nil"/>
              <w:left w:val="nil"/>
              <w:bottom w:val="single" w:sz="8" w:space="0" w:color="FFFFFF"/>
              <w:right w:val="single" w:sz="8" w:space="0" w:color="FFFFFF"/>
            </w:tcBorders>
            <w:shd w:val="clear" w:color="000000" w:fill="FDE4D0"/>
            <w:vAlign w:val="center"/>
            <w:hideMark/>
          </w:tcPr>
          <w:p w14:paraId="0D896628" w14:textId="77777777" w:rsidR="005C0513" w:rsidRPr="005C0513" w:rsidRDefault="005C0513" w:rsidP="005C0513">
            <w:pPr>
              <w:spacing w:after="0" w:line="240" w:lineRule="auto"/>
              <w:jc w:val="center"/>
              <w:rPr>
                <w:rFonts w:ascii="Times New Roman" w:eastAsia="Times New Roman" w:hAnsi="Times New Roman" w:cs="Times New Roman"/>
                <w:color w:val="000000"/>
                <w:sz w:val="20"/>
                <w:szCs w:val="24"/>
              </w:rPr>
            </w:pPr>
            <w:r w:rsidRPr="005C0513">
              <w:rPr>
                <w:rFonts w:ascii="Times New Roman" w:eastAsia="Times New Roman" w:hAnsi="Times New Roman" w:cs="Times New Roman"/>
                <w:color w:val="000000"/>
                <w:sz w:val="20"/>
                <w:szCs w:val="24"/>
              </w:rPr>
              <w:t>1.</w:t>
            </w:r>
          </w:p>
        </w:tc>
        <w:tc>
          <w:tcPr>
            <w:tcW w:w="4856" w:type="dxa"/>
            <w:tcBorders>
              <w:top w:val="nil"/>
              <w:left w:val="nil"/>
              <w:bottom w:val="single" w:sz="8" w:space="0" w:color="FFFFFF"/>
              <w:right w:val="single" w:sz="8" w:space="0" w:color="FFFFFF"/>
            </w:tcBorders>
            <w:shd w:val="clear" w:color="000000" w:fill="FDE4D0"/>
            <w:vAlign w:val="center"/>
            <w:hideMark/>
          </w:tcPr>
          <w:p w14:paraId="6B20C58D" w14:textId="77777777" w:rsidR="005C0513" w:rsidRPr="005C0513" w:rsidRDefault="005C0513" w:rsidP="005C0513">
            <w:pPr>
              <w:spacing w:after="0" w:line="240" w:lineRule="auto"/>
              <w:jc w:val="center"/>
              <w:rPr>
                <w:rFonts w:ascii="Times New Roman" w:eastAsia="Times New Roman" w:hAnsi="Times New Roman" w:cs="Times New Roman"/>
                <w:color w:val="000000"/>
                <w:sz w:val="20"/>
                <w:szCs w:val="24"/>
              </w:rPr>
            </w:pPr>
            <w:r w:rsidRPr="005C0513">
              <w:rPr>
                <w:rFonts w:ascii="Times New Roman" w:eastAsia="Times New Roman" w:hAnsi="Times New Roman" w:cs="Times New Roman"/>
                <w:color w:val="000000"/>
                <w:sz w:val="20"/>
                <w:szCs w:val="24"/>
              </w:rPr>
              <w:t>МО</w:t>
            </w:r>
          </w:p>
        </w:tc>
        <w:tc>
          <w:tcPr>
            <w:tcW w:w="1093" w:type="dxa"/>
            <w:tcBorders>
              <w:top w:val="nil"/>
              <w:left w:val="nil"/>
              <w:bottom w:val="single" w:sz="8" w:space="0" w:color="FFFFFF"/>
              <w:right w:val="single" w:sz="8" w:space="0" w:color="FFFFFF"/>
            </w:tcBorders>
            <w:shd w:val="clear" w:color="000000" w:fill="FDE4D0"/>
            <w:vAlign w:val="center"/>
            <w:hideMark/>
          </w:tcPr>
          <w:p w14:paraId="634794D4" w14:textId="77777777" w:rsidR="005C0513" w:rsidRPr="005C0513" w:rsidRDefault="005C0513" w:rsidP="005C0513">
            <w:pPr>
              <w:spacing w:after="0" w:line="240" w:lineRule="auto"/>
              <w:jc w:val="center"/>
              <w:rPr>
                <w:rFonts w:ascii="Times New Roman" w:eastAsia="Times New Roman" w:hAnsi="Times New Roman" w:cs="Times New Roman"/>
                <w:sz w:val="20"/>
                <w:szCs w:val="24"/>
              </w:rPr>
            </w:pPr>
            <w:r w:rsidRPr="005C0513">
              <w:rPr>
                <w:rFonts w:ascii="Times New Roman" w:eastAsia="Times New Roman" w:hAnsi="Times New Roman" w:cs="Times New Roman"/>
                <w:sz w:val="20"/>
                <w:szCs w:val="24"/>
              </w:rPr>
              <w:t>298</w:t>
            </w:r>
          </w:p>
        </w:tc>
        <w:tc>
          <w:tcPr>
            <w:tcW w:w="1093" w:type="dxa"/>
            <w:tcBorders>
              <w:top w:val="nil"/>
              <w:left w:val="nil"/>
              <w:bottom w:val="single" w:sz="8" w:space="0" w:color="FFFFFF"/>
              <w:right w:val="single" w:sz="8" w:space="0" w:color="FFFFFF"/>
            </w:tcBorders>
            <w:shd w:val="clear" w:color="000000" w:fill="FDE4D0"/>
            <w:vAlign w:val="center"/>
            <w:hideMark/>
          </w:tcPr>
          <w:p w14:paraId="4C25645A" w14:textId="77777777" w:rsidR="005C0513" w:rsidRPr="005C0513" w:rsidRDefault="005C0513" w:rsidP="005C0513">
            <w:pPr>
              <w:spacing w:after="0" w:line="240" w:lineRule="auto"/>
              <w:jc w:val="center"/>
              <w:rPr>
                <w:rFonts w:ascii="Times New Roman" w:eastAsia="Times New Roman" w:hAnsi="Times New Roman" w:cs="Times New Roman"/>
                <w:sz w:val="20"/>
                <w:szCs w:val="24"/>
              </w:rPr>
            </w:pPr>
            <w:r w:rsidRPr="005C0513">
              <w:rPr>
                <w:rFonts w:ascii="Times New Roman" w:eastAsia="Times New Roman" w:hAnsi="Times New Roman" w:cs="Times New Roman"/>
                <w:sz w:val="20"/>
                <w:szCs w:val="24"/>
              </w:rPr>
              <w:t>264</w:t>
            </w:r>
          </w:p>
        </w:tc>
        <w:tc>
          <w:tcPr>
            <w:tcW w:w="1061" w:type="dxa"/>
            <w:tcBorders>
              <w:top w:val="nil"/>
              <w:left w:val="nil"/>
              <w:bottom w:val="single" w:sz="8" w:space="0" w:color="FFFFFF"/>
              <w:right w:val="single" w:sz="8" w:space="0" w:color="FFFFFF"/>
            </w:tcBorders>
            <w:shd w:val="clear" w:color="000000" w:fill="FDE4D0"/>
            <w:vAlign w:val="center"/>
            <w:hideMark/>
          </w:tcPr>
          <w:p w14:paraId="5187BAA5"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34</w:t>
            </w:r>
          </w:p>
        </w:tc>
      </w:tr>
      <w:tr w:rsidR="005C0513" w:rsidRPr="0090095D" w14:paraId="275BAC1D" w14:textId="77777777" w:rsidTr="005C0513">
        <w:trPr>
          <w:trHeight w:val="237"/>
          <w:jc w:val="center"/>
        </w:trPr>
        <w:tc>
          <w:tcPr>
            <w:tcW w:w="498" w:type="dxa"/>
            <w:tcBorders>
              <w:top w:val="nil"/>
              <w:left w:val="single" w:sz="12" w:space="0" w:color="FFFFFF"/>
              <w:bottom w:val="nil"/>
              <w:right w:val="single" w:sz="8" w:space="0" w:color="FFFFFF"/>
            </w:tcBorders>
            <w:shd w:val="clear" w:color="000000" w:fill="FBCAA2"/>
            <w:vAlign w:val="center"/>
            <w:hideMark/>
          </w:tcPr>
          <w:p w14:paraId="089A85F0" w14:textId="77777777" w:rsidR="005C0513" w:rsidRPr="005C0513" w:rsidRDefault="005C0513" w:rsidP="005C0513">
            <w:pPr>
              <w:spacing w:after="0" w:line="240" w:lineRule="auto"/>
              <w:jc w:val="center"/>
              <w:rPr>
                <w:rFonts w:ascii="Times New Roman" w:eastAsia="Times New Roman" w:hAnsi="Times New Roman" w:cs="Times New Roman"/>
                <w:color w:val="000000"/>
                <w:sz w:val="20"/>
                <w:szCs w:val="24"/>
              </w:rPr>
            </w:pPr>
            <w:r w:rsidRPr="005C0513">
              <w:rPr>
                <w:rFonts w:ascii="Times New Roman" w:eastAsia="Times New Roman" w:hAnsi="Times New Roman" w:cs="Times New Roman"/>
                <w:color w:val="000000"/>
                <w:sz w:val="20"/>
                <w:szCs w:val="24"/>
              </w:rPr>
              <w:t>2.</w:t>
            </w:r>
          </w:p>
        </w:tc>
        <w:tc>
          <w:tcPr>
            <w:tcW w:w="4856" w:type="dxa"/>
            <w:tcBorders>
              <w:top w:val="nil"/>
              <w:left w:val="single" w:sz="12" w:space="0" w:color="FFFFFF"/>
              <w:bottom w:val="nil"/>
              <w:right w:val="single" w:sz="8" w:space="0" w:color="FFFFFF"/>
            </w:tcBorders>
            <w:shd w:val="clear" w:color="000000" w:fill="FBCAA2"/>
            <w:vAlign w:val="center"/>
            <w:hideMark/>
          </w:tcPr>
          <w:p w14:paraId="2B10F3DF" w14:textId="77777777" w:rsidR="005C0513" w:rsidRPr="005C0513" w:rsidRDefault="005C0513" w:rsidP="005C0513">
            <w:pPr>
              <w:spacing w:after="0" w:line="240" w:lineRule="auto"/>
              <w:jc w:val="center"/>
              <w:rPr>
                <w:rFonts w:ascii="Times New Roman" w:eastAsia="Times New Roman" w:hAnsi="Times New Roman" w:cs="Times New Roman"/>
                <w:color w:val="000000"/>
                <w:sz w:val="20"/>
                <w:szCs w:val="24"/>
              </w:rPr>
            </w:pPr>
            <w:r w:rsidRPr="005C0513">
              <w:rPr>
                <w:rFonts w:ascii="Times New Roman" w:eastAsia="Times New Roman" w:hAnsi="Times New Roman" w:cs="Times New Roman"/>
                <w:color w:val="000000"/>
                <w:sz w:val="20"/>
                <w:szCs w:val="24"/>
              </w:rPr>
              <w:t>Здравна каса</w:t>
            </w:r>
          </w:p>
        </w:tc>
        <w:tc>
          <w:tcPr>
            <w:tcW w:w="1093" w:type="dxa"/>
            <w:tcBorders>
              <w:top w:val="nil"/>
              <w:left w:val="nil"/>
              <w:bottom w:val="single" w:sz="8" w:space="0" w:color="FFFFFF"/>
              <w:right w:val="single" w:sz="8" w:space="0" w:color="FFFFFF"/>
            </w:tcBorders>
            <w:shd w:val="clear" w:color="000000" w:fill="FBCAA2"/>
            <w:vAlign w:val="center"/>
            <w:hideMark/>
          </w:tcPr>
          <w:p w14:paraId="446887E1" w14:textId="77777777" w:rsidR="005C0513" w:rsidRPr="005C0513" w:rsidRDefault="005C0513" w:rsidP="005C0513">
            <w:pPr>
              <w:spacing w:after="0" w:line="240" w:lineRule="auto"/>
              <w:jc w:val="center"/>
              <w:rPr>
                <w:rFonts w:ascii="Times New Roman" w:eastAsia="Times New Roman" w:hAnsi="Times New Roman" w:cs="Times New Roman"/>
                <w:sz w:val="20"/>
                <w:szCs w:val="24"/>
              </w:rPr>
            </w:pPr>
            <w:r w:rsidRPr="005C0513">
              <w:rPr>
                <w:rFonts w:ascii="Times New Roman" w:eastAsia="Times New Roman" w:hAnsi="Times New Roman" w:cs="Times New Roman"/>
                <w:sz w:val="20"/>
                <w:szCs w:val="24"/>
              </w:rPr>
              <w:t>2 569</w:t>
            </w:r>
          </w:p>
        </w:tc>
        <w:tc>
          <w:tcPr>
            <w:tcW w:w="1093" w:type="dxa"/>
            <w:tcBorders>
              <w:top w:val="nil"/>
              <w:left w:val="nil"/>
              <w:bottom w:val="single" w:sz="8" w:space="0" w:color="FFFFFF"/>
              <w:right w:val="single" w:sz="8" w:space="0" w:color="FFFFFF"/>
            </w:tcBorders>
            <w:shd w:val="clear" w:color="000000" w:fill="FBCAA2"/>
            <w:vAlign w:val="center"/>
            <w:hideMark/>
          </w:tcPr>
          <w:p w14:paraId="7931A2B8" w14:textId="77777777" w:rsidR="005C0513" w:rsidRPr="005C0513" w:rsidRDefault="005C0513" w:rsidP="005C0513">
            <w:pPr>
              <w:spacing w:after="0" w:line="240" w:lineRule="auto"/>
              <w:jc w:val="center"/>
              <w:rPr>
                <w:rFonts w:ascii="Times New Roman" w:eastAsia="Times New Roman" w:hAnsi="Times New Roman" w:cs="Times New Roman"/>
                <w:sz w:val="20"/>
                <w:szCs w:val="24"/>
              </w:rPr>
            </w:pPr>
            <w:r w:rsidRPr="005C0513">
              <w:rPr>
                <w:rFonts w:ascii="Times New Roman" w:eastAsia="Times New Roman" w:hAnsi="Times New Roman" w:cs="Times New Roman"/>
                <w:sz w:val="20"/>
                <w:szCs w:val="24"/>
              </w:rPr>
              <w:t>2 388</w:t>
            </w:r>
          </w:p>
        </w:tc>
        <w:tc>
          <w:tcPr>
            <w:tcW w:w="1061" w:type="dxa"/>
            <w:tcBorders>
              <w:top w:val="nil"/>
              <w:left w:val="nil"/>
              <w:bottom w:val="single" w:sz="8" w:space="0" w:color="FFFFFF"/>
              <w:right w:val="single" w:sz="8" w:space="0" w:color="FFFFFF"/>
            </w:tcBorders>
            <w:shd w:val="clear" w:color="000000" w:fill="FDE4D0"/>
            <w:vAlign w:val="center"/>
            <w:hideMark/>
          </w:tcPr>
          <w:p w14:paraId="003C60D6"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181</w:t>
            </w:r>
          </w:p>
        </w:tc>
      </w:tr>
      <w:tr w:rsidR="005C0513" w:rsidRPr="0090095D" w14:paraId="62A33C34" w14:textId="77777777" w:rsidTr="005C0513">
        <w:trPr>
          <w:trHeight w:val="237"/>
          <w:jc w:val="center"/>
        </w:trPr>
        <w:tc>
          <w:tcPr>
            <w:tcW w:w="498" w:type="dxa"/>
            <w:tcBorders>
              <w:top w:val="single" w:sz="8" w:space="0" w:color="FFFFFF"/>
              <w:left w:val="single" w:sz="12" w:space="0" w:color="FFFFFF"/>
              <w:bottom w:val="nil"/>
              <w:right w:val="single" w:sz="8" w:space="0" w:color="FFFFFF"/>
            </w:tcBorders>
            <w:shd w:val="clear" w:color="000000" w:fill="FDE4D0"/>
            <w:vAlign w:val="center"/>
            <w:hideMark/>
          </w:tcPr>
          <w:p w14:paraId="02E69B20" w14:textId="77777777" w:rsidR="005C0513" w:rsidRPr="005C0513" w:rsidRDefault="005C0513" w:rsidP="005C0513">
            <w:pPr>
              <w:spacing w:after="0" w:line="240" w:lineRule="auto"/>
              <w:jc w:val="center"/>
              <w:rPr>
                <w:rFonts w:ascii="Times New Roman" w:eastAsia="Times New Roman" w:hAnsi="Times New Roman" w:cs="Times New Roman"/>
                <w:color w:val="000000"/>
                <w:sz w:val="20"/>
                <w:szCs w:val="24"/>
              </w:rPr>
            </w:pPr>
            <w:r w:rsidRPr="005C0513">
              <w:rPr>
                <w:rFonts w:ascii="Times New Roman" w:eastAsia="Times New Roman" w:hAnsi="Times New Roman" w:cs="Times New Roman"/>
                <w:color w:val="000000"/>
                <w:sz w:val="20"/>
                <w:szCs w:val="24"/>
              </w:rPr>
              <w:t>3.</w:t>
            </w:r>
          </w:p>
        </w:tc>
        <w:tc>
          <w:tcPr>
            <w:tcW w:w="4856" w:type="dxa"/>
            <w:tcBorders>
              <w:top w:val="single" w:sz="8" w:space="0" w:color="FFFFFF"/>
              <w:left w:val="single" w:sz="12" w:space="0" w:color="FFFFFF"/>
              <w:bottom w:val="nil"/>
              <w:right w:val="single" w:sz="8" w:space="0" w:color="FFFFFF"/>
            </w:tcBorders>
            <w:shd w:val="clear" w:color="000000" w:fill="FDE4D0"/>
            <w:vAlign w:val="center"/>
            <w:hideMark/>
          </w:tcPr>
          <w:p w14:paraId="63D9BA2B" w14:textId="77777777" w:rsidR="005C0513" w:rsidRPr="005C0513" w:rsidRDefault="005C0513" w:rsidP="005C0513">
            <w:pPr>
              <w:spacing w:after="0" w:line="240" w:lineRule="auto"/>
              <w:jc w:val="center"/>
              <w:rPr>
                <w:rFonts w:ascii="Times New Roman" w:eastAsia="Times New Roman" w:hAnsi="Times New Roman" w:cs="Times New Roman"/>
                <w:color w:val="000000"/>
                <w:sz w:val="20"/>
                <w:szCs w:val="24"/>
              </w:rPr>
            </w:pPr>
            <w:r w:rsidRPr="005C0513">
              <w:rPr>
                <w:rFonts w:ascii="Times New Roman" w:eastAsia="Times New Roman" w:hAnsi="Times New Roman" w:cs="Times New Roman"/>
                <w:color w:val="000000"/>
                <w:sz w:val="20"/>
                <w:szCs w:val="24"/>
              </w:rPr>
              <w:t>НОИ</w:t>
            </w:r>
          </w:p>
        </w:tc>
        <w:tc>
          <w:tcPr>
            <w:tcW w:w="1093" w:type="dxa"/>
            <w:tcBorders>
              <w:top w:val="nil"/>
              <w:left w:val="nil"/>
              <w:bottom w:val="single" w:sz="8" w:space="0" w:color="FFFFFF"/>
              <w:right w:val="single" w:sz="8" w:space="0" w:color="FFFFFF"/>
            </w:tcBorders>
            <w:shd w:val="clear" w:color="000000" w:fill="FDE4D0"/>
            <w:vAlign w:val="center"/>
            <w:hideMark/>
          </w:tcPr>
          <w:p w14:paraId="32C7EF85" w14:textId="77777777" w:rsidR="005C0513" w:rsidRPr="005C0513" w:rsidRDefault="005C0513" w:rsidP="005C0513">
            <w:pPr>
              <w:spacing w:after="0" w:line="240" w:lineRule="auto"/>
              <w:jc w:val="center"/>
              <w:rPr>
                <w:rFonts w:ascii="Times New Roman" w:eastAsia="Times New Roman" w:hAnsi="Times New Roman" w:cs="Times New Roman"/>
                <w:sz w:val="20"/>
                <w:szCs w:val="24"/>
              </w:rPr>
            </w:pPr>
            <w:r w:rsidRPr="005C0513">
              <w:rPr>
                <w:rFonts w:ascii="Times New Roman" w:eastAsia="Times New Roman" w:hAnsi="Times New Roman" w:cs="Times New Roman"/>
                <w:sz w:val="20"/>
                <w:szCs w:val="24"/>
              </w:rPr>
              <w:t>139</w:t>
            </w:r>
          </w:p>
        </w:tc>
        <w:tc>
          <w:tcPr>
            <w:tcW w:w="1093" w:type="dxa"/>
            <w:tcBorders>
              <w:top w:val="nil"/>
              <w:left w:val="nil"/>
              <w:bottom w:val="single" w:sz="8" w:space="0" w:color="FFFFFF"/>
              <w:right w:val="single" w:sz="8" w:space="0" w:color="FFFFFF"/>
            </w:tcBorders>
            <w:shd w:val="clear" w:color="000000" w:fill="FDE4D0"/>
            <w:vAlign w:val="center"/>
            <w:hideMark/>
          </w:tcPr>
          <w:p w14:paraId="3B3CA160" w14:textId="77777777" w:rsidR="005C0513" w:rsidRPr="005C0513" w:rsidRDefault="005C0513" w:rsidP="005C0513">
            <w:pPr>
              <w:spacing w:after="0" w:line="240" w:lineRule="auto"/>
              <w:jc w:val="center"/>
              <w:rPr>
                <w:rFonts w:ascii="Times New Roman" w:eastAsia="Times New Roman" w:hAnsi="Times New Roman" w:cs="Times New Roman"/>
                <w:sz w:val="20"/>
                <w:szCs w:val="24"/>
              </w:rPr>
            </w:pPr>
            <w:r w:rsidRPr="005C0513">
              <w:rPr>
                <w:rFonts w:ascii="Times New Roman" w:eastAsia="Times New Roman" w:hAnsi="Times New Roman" w:cs="Times New Roman"/>
                <w:sz w:val="20"/>
                <w:szCs w:val="24"/>
              </w:rPr>
              <w:t>145</w:t>
            </w:r>
          </w:p>
        </w:tc>
        <w:tc>
          <w:tcPr>
            <w:tcW w:w="1061" w:type="dxa"/>
            <w:tcBorders>
              <w:top w:val="nil"/>
              <w:left w:val="nil"/>
              <w:bottom w:val="single" w:sz="8" w:space="0" w:color="FFFFFF"/>
              <w:right w:val="single" w:sz="8" w:space="0" w:color="FFFFFF"/>
            </w:tcBorders>
            <w:shd w:val="clear" w:color="000000" w:fill="FDE4D0"/>
            <w:vAlign w:val="center"/>
            <w:hideMark/>
          </w:tcPr>
          <w:p w14:paraId="2007B479"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-6</w:t>
            </w:r>
          </w:p>
        </w:tc>
      </w:tr>
      <w:tr w:rsidR="005C0513" w:rsidRPr="0090095D" w14:paraId="011899CE" w14:textId="77777777" w:rsidTr="005C0513">
        <w:trPr>
          <w:trHeight w:val="237"/>
          <w:jc w:val="center"/>
        </w:trPr>
        <w:tc>
          <w:tcPr>
            <w:tcW w:w="498" w:type="dxa"/>
            <w:tcBorders>
              <w:top w:val="nil"/>
              <w:left w:val="nil"/>
              <w:bottom w:val="single" w:sz="8" w:space="0" w:color="FFFFFF"/>
              <w:right w:val="single" w:sz="8" w:space="0" w:color="FFFFFF"/>
            </w:tcBorders>
            <w:shd w:val="clear" w:color="000000" w:fill="FBCAA2"/>
            <w:vAlign w:val="center"/>
            <w:hideMark/>
          </w:tcPr>
          <w:p w14:paraId="2B498436" w14:textId="77777777" w:rsidR="005C0513" w:rsidRPr="005C0513" w:rsidRDefault="005C0513" w:rsidP="005C0513">
            <w:pPr>
              <w:spacing w:after="0" w:line="240" w:lineRule="auto"/>
              <w:jc w:val="center"/>
              <w:rPr>
                <w:rFonts w:ascii="Times New Roman" w:eastAsia="Times New Roman" w:hAnsi="Times New Roman" w:cs="Times New Roman"/>
                <w:color w:val="000000"/>
                <w:sz w:val="20"/>
                <w:szCs w:val="24"/>
              </w:rPr>
            </w:pPr>
            <w:r w:rsidRPr="005C0513">
              <w:rPr>
                <w:rFonts w:ascii="Times New Roman" w:eastAsia="Times New Roman" w:hAnsi="Times New Roman" w:cs="Times New Roman"/>
                <w:color w:val="000000"/>
                <w:sz w:val="20"/>
                <w:szCs w:val="24"/>
              </w:rPr>
              <w:t>4.</w:t>
            </w:r>
          </w:p>
        </w:tc>
        <w:tc>
          <w:tcPr>
            <w:tcW w:w="4856" w:type="dxa"/>
            <w:tcBorders>
              <w:top w:val="nil"/>
              <w:left w:val="nil"/>
              <w:bottom w:val="single" w:sz="8" w:space="0" w:color="FFFFFF"/>
              <w:right w:val="single" w:sz="8" w:space="0" w:color="FFFFFF"/>
            </w:tcBorders>
            <w:shd w:val="clear" w:color="000000" w:fill="FBCAA2"/>
            <w:vAlign w:val="center"/>
            <w:hideMark/>
          </w:tcPr>
          <w:p w14:paraId="3E61E5FB" w14:textId="77777777" w:rsidR="005C0513" w:rsidRPr="005C0513" w:rsidRDefault="005C0513" w:rsidP="005C0513">
            <w:pPr>
              <w:spacing w:after="0" w:line="240" w:lineRule="auto"/>
              <w:jc w:val="center"/>
              <w:rPr>
                <w:rFonts w:ascii="Times New Roman" w:eastAsia="Times New Roman" w:hAnsi="Times New Roman" w:cs="Times New Roman"/>
                <w:color w:val="000000"/>
                <w:sz w:val="20"/>
                <w:szCs w:val="24"/>
              </w:rPr>
            </w:pPr>
            <w:r w:rsidRPr="005C0513">
              <w:rPr>
                <w:rFonts w:ascii="Times New Roman" w:eastAsia="Times New Roman" w:hAnsi="Times New Roman" w:cs="Times New Roman"/>
                <w:color w:val="000000"/>
                <w:sz w:val="20"/>
                <w:szCs w:val="24"/>
              </w:rPr>
              <w:t>Свободен прием</w:t>
            </w:r>
          </w:p>
        </w:tc>
        <w:tc>
          <w:tcPr>
            <w:tcW w:w="1093" w:type="dxa"/>
            <w:tcBorders>
              <w:top w:val="nil"/>
              <w:left w:val="nil"/>
              <w:bottom w:val="single" w:sz="8" w:space="0" w:color="FFFFFF"/>
              <w:right w:val="single" w:sz="8" w:space="0" w:color="FFFFFF"/>
            </w:tcBorders>
            <w:shd w:val="clear" w:color="000000" w:fill="FBCAA2"/>
            <w:vAlign w:val="center"/>
            <w:hideMark/>
          </w:tcPr>
          <w:p w14:paraId="4CC0AA45" w14:textId="77777777" w:rsidR="005C0513" w:rsidRPr="005C0513" w:rsidRDefault="005C0513" w:rsidP="005C0513">
            <w:pPr>
              <w:spacing w:after="0" w:line="240" w:lineRule="auto"/>
              <w:jc w:val="center"/>
              <w:rPr>
                <w:rFonts w:ascii="Times New Roman" w:eastAsia="Times New Roman" w:hAnsi="Times New Roman" w:cs="Times New Roman"/>
                <w:sz w:val="20"/>
                <w:szCs w:val="24"/>
              </w:rPr>
            </w:pPr>
            <w:r w:rsidRPr="005C0513">
              <w:rPr>
                <w:rFonts w:ascii="Times New Roman" w:eastAsia="Times New Roman" w:hAnsi="Times New Roman" w:cs="Times New Roman"/>
                <w:sz w:val="20"/>
                <w:szCs w:val="24"/>
              </w:rPr>
              <w:t>1 807</w:t>
            </w:r>
          </w:p>
        </w:tc>
        <w:tc>
          <w:tcPr>
            <w:tcW w:w="1093" w:type="dxa"/>
            <w:tcBorders>
              <w:top w:val="nil"/>
              <w:left w:val="nil"/>
              <w:bottom w:val="single" w:sz="8" w:space="0" w:color="FFFFFF"/>
              <w:right w:val="single" w:sz="8" w:space="0" w:color="FFFFFF"/>
            </w:tcBorders>
            <w:shd w:val="clear" w:color="000000" w:fill="FBCAA2"/>
            <w:vAlign w:val="center"/>
            <w:hideMark/>
          </w:tcPr>
          <w:p w14:paraId="1650FBFA" w14:textId="77777777" w:rsidR="005C0513" w:rsidRPr="005C0513" w:rsidRDefault="005C0513" w:rsidP="005C0513">
            <w:pPr>
              <w:spacing w:after="0" w:line="240" w:lineRule="auto"/>
              <w:jc w:val="center"/>
              <w:rPr>
                <w:rFonts w:ascii="Times New Roman" w:eastAsia="Times New Roman" w:hAnsi="Times New Roman" w:cs="Times New Roman"/>
                <w:sz w:val="20"/>
                <w:szCs w:val="24"/>
              </w:rPr>
            </w:pPr>
            <w:r w:rsidRPr="005C0513">
              <w:rPr>
                <w:rFonts w:ascii="Times New Roman" w:eastAsia="Times New Roman" w:hAnsi="Times New Roman" w:cs="Times New Roman"/>
                <w:sz w:val="20"/>
                <w:szCs w:val="24"/>
              </w:rPr>
              <w:t>1 431</w:t>
            </w:r>
          </w:p>
        </w:tc>
        <w:tc>
          <w:tcPr>
            <w:tcW w:w="1061" w:type="dxa"/>
            <w:tcBorders>
              <w:top w:val="nil"/>
              <w:left w:val="nil"/>
              <w:bottom w:val="single" w:sz="8" w:space="0" w:color="FFFFFF"/>
              <w:right w:val="single" w:sz="8" w:space="0" w:color="FFFFFF"/>
            </w:tcBorders>
            <w:shd w:val="clear" w:color="000000" w:fill="FDE4D0"/>
            <w:vAlign w:val="center"/>
            <w:hideMark/>
          </w:tcPr>
          <w:p w14:paraId="3BDF504E"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376</w:t>
            </w:r>
          </w:p>
        </w:tc>
      </w:tr>
      <w:tr w:rsidR="005C0513" w:rsidRPr="0090095D" w14:paraId="0CB9FD09" w14:textId="77777777" w:rsidTr="005C0513">
        <w:trPr>
          <w:trHeight w:val="323"/>
          <w:jc w:val="center"/>
        </w:trPr>
        <w:tc>
          <w:tcPr>
            <w:tcW w:w="498" w:type="dxa"/>
            <w:tcBorders>
              <w:top w:val="nil"/>
              <w:left w:val="single" w:sz="8" w:space="0" w:color="FFFFFF"/>
              <w:bottom w:val="single" w:sz="8" w:space="0" w:color="FFFFFF"/>
              <w:right w:val="nil"/>
            </w:tcBorders>
            <w:shd w:val="clear" w:color="000000" w:fill="F79646"/>
            <w:vAlign w:val="center"/>
            <w:hideMark/>
          </w:tcPr>
          <w:p w14:paraId="27D122AB" w14:textId="74A7B614"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p>
        </w:tc>
        <w:tc>
          <w:tcPr>
            <w:tcW w:w="4856" w:type="dxa"/>
            <w:tcBorders>
              <w:top w:val="nil"/>
              <w:left w:val="single" w:sz="8" w:space="0" w:color="FFFFFF"/>
              <w:bottom w:val="single" w:sz="8" w:space="0" w:color="FFFFFF"/>
              <w:right w:val="nil"/>
            </w:tcBorders>
            <w:shd w:val="clear" w:color="000000" w:fill="F79646"/>
            <w:vAlign w:val="center"/>
            <w:hideMark/>
          </w:tcPr>
          <w:p w14:paraId="1D2BC1C2"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ВСИЧКО:</w:t>
            </w:r>
          </w:p>
        </w:tc>
        <w:tc>
          <w:tcPr>
            <w:tcW w:w="1093" w:type="dxa"/>
            <w:tcBorders>
              <w:top w:val="nil"/>
              <w:left w:val="single" w:sz="8" w:space="0" w:color="FFFFFF"/>
              <w:bottom w:val="single" w:sz="8" w:space="0" w:color="FFFFFF"/>
              <w:right w:val="nil"/>
            </w:tcBorders>
            <w:shd w:val="clear" w:color="000000" w:fill="F79646"/>
            <w:vAlign w:val="center"/>
            <w:hideMark/>
          </w:tcPr>
          <w:p w14:paraId="32B4E0F8"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4 813</w:t>
            </w:r>
          </w:p>
        </w:tc>
        <w:tc>
          <w:tcPr>
            <w:tcW w:w="1093" w:type="dxa"/>
            <w:tcBorders>
              <w:top w:val="nil"/>
              <w:left w:val="single" w:sz="8" w:space="0" w:color="FFFFFF"/>
              <w:bottom w:val="single" w:sz="8" w:space="0" w:color="FFFFFF"/>
              <w:right w:val="nil"/>
            </w:tcBorders>
            <w:shd w:val="clear" w:color="000000" w:fill="F79646"/>
            <w:vAlign w:val="center"/>
            <w:hideMark/>
          </w:tcPr>
          <w:p w14:paraId="60274FBD"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4 228</w:t>
            </w:r>
          </w:p>
        </w:tc>
        <w:tc>
          <w:tcPr>
            <w:tcW w:w="1061" w:type="dxa"/>
            <w:tcBorders>
              <w:top w:val="nil"/>
              <w:left w:val="single" w:sz="8" w:space="0" w:color="FFFFFF"/>
              <w:bottom w:val="single" w:sz="8" w:space="0" w:color="FFFFFF"/>
              <w:right w:val="nil"/>
            </w:tcBorders>
            <w:shd w:val="clear" w:color="000000" w:fill="F79646"/>
            <w:vAlign w:val="center"/>
            <w:hideMark/>
          </w:tcPr>
          <w:p w14:paraId="5F2AEC59" w14:textId="77777777" w:rsidR="005C0513" w:rsidRPr="005C0513" w:rsidRDefault="005C0513" w:rsidP="005C0513">
            <w:pPr>
              <w:spacing w:after="0" w:line="240" w:lineRule="auto"/>
              <w:jc w:val="center"/>
              <w:rPr>
                <w:rFonts w:ascii="Times New Roman" w:eastAsia="Times New Roman" w:hAnsi="Times New Roman" w:cs="Times New Roman"/>
                <w:b/>
                <w:bCs/>
                <w:color w:val="000000"/>
                <w:sz w:val="20"/>
                <w:szCs w:val="24"/>
              </w:rPr>
            </w:pPr>
            <w:r w:rsidRPr="005C0513">
              <w:rPr>
                <w:rFonts w:ascii="Times New Roman" w:eastAsia="Times New Roman" w:hAnsi="Times New Roman" w:cs="Times New Roman"/>
                <w:b/>
                <w:bCs/>
                <w:color w:val="000000"/>
                <w:sz w:val="20"/>
                <w:szCs w:val="24"/>
              </w:rPr>
              <w:t>585</w:t>
            </w:r>
          </w:p>
        </w:tc>
      </w:tr>
    </w:tbl>
    <w:p w14:paraId="7DE7C818" w14:textId="77777777" w:rsidR="005C0513" w:rsidRPr="0090095D" w:rsidRDefault="005C0513" w:rsidP="00181947">
      <w:pPr>
        <w:spacing w:before="120" w:after="0" w:line="240" w:lineRule="auto"/>
        <w:ind w:left="1560" w:hanging="1276"/>
        <w:jc w:val="both"/>
        <w:rPr>
          <w:rFonts w:ascii="Times New Roman" w:eastAsia="Times New Roman" w:hAnsi="Times New Roman" w:cs="Times New Roman"/>
          <w:bCs/>
          <w:i/>
          <w:iCs/>
          <w:sz w:val="24"/>
          <w:szCs w:val="24"/>
          <w:highlight w:val="yellow"/>
        </w:rPr>
      </w:pPr>
    </w:p>
    <w:p w14:paraId="65846140" w14:textId="61F9E815" w:rsidR="00593819" w:rsidRPr="0090095D" w:rsidRDefault="00593819" w:rsidP="00593819">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От таблицата се вижда, че броя</w:t>
      </w:r>
      <w:r w:rsidR="00C067CA" w:rsidRPr="0090095D">
        <w:rPr>
          <w:rFonts w:ascii="Times New Roman" w:eastAsia="Times New Roman" w:hAnsi="Times New Roman" w:cs="Times New Roman"/>
          <w:bCs/>
          <w:sz w:val="24"/>
          <w:szCs w:val="24"/>
        </w:rPr>
        <w:t>т</w:t>
      </w:r>
      <w:r w:rsidRPr="0090095D">
        <w:rPr>
          <w:rFonts w:ascii="Times New Roman" w:eastAsia="Times New Roman" w:hAnsi="Times New Roman" w:cs="Times New Roman"/>
          <w:bCs/>
          <w:sz w:val="24"/>
          <w:szCs w:val="24"/>
        </w:rPr>
        <w:t xml:space="preserve"> на пациентите</w:t>
      </w:r>
      <w:r w:rsidR="00027FF2"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 xml:space="preserve"> лекувани в болница „Света Богородица“ за първото </w:t>
      </w:r>
      <w:r w:rsidR="00C067CA" w:rsidRPr="0090095D">
        <w:rPr>
          <w:rFonts w:ascii="Times New Roman" w:eastAsia="Times New Roman" w:hAnsi="Times New Roman" w:cs="Times New Roman"/>
          <w:bCs/>
          <w:sz w:val="24"/>
          <w:szCs w:val="24"/>
        </w:rPr>
        <w:t xml:space="preserve">деветмесечие </w:t>
      </w:r>
      <w:r w:rsidRPr="0090095D">
        <w:rPr>
          <w:rFonts w:ascii="Times New Roman" w:eastAsia="Times New Roman" w:hAnsi="Times New Roman" w:cs="Times New Roman"/>
          <w:bCs/>
          <w:sz w:val="24"/>
          <w:szCs w:val="24"/>
        </w:rPr>
        <w:t>на 2022 год.</w:t>
      </w:r>
      <w:r w:rsidR="00027FF2"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 xml:space="preserve"> се е увеличил спрямо </w:t>
      </w:r>
      <w:r w:rsidR="00C067CA" w:rsidRPr="0090095D">
        <w:rPr>
          <w:rFonts w:ascii="Times New Roman" w:eastAsia="Times New Roman" w:hAnsi="Times New Roman" w:cs="Times New Roman"/>
          <w:bCs/>
          <w:sz w:val="24"/>
          <w:szCs w:val="24"/>
        </w:rPr>
        <w:t xml:space="preserve">същия период </w:t>
      </w:r>
      <w:r w:rsidRPr="0090095D">
        <w:rPr>
          <w:rFonts w:ascii="Times New Roman" w:eastAsia="Times New Roman" w:hAnsi="Times New Roman" w:cs="Times New Roman"/>
          <w:bCs/>
          <w:sz w:val="24"/>
          <w:szCs w:val="24"/>
        </w:rPr>
        <w:t>на 2021 год.</w:t>
      </w:r>
      <w:r w:rsidR="00281443" w:rsidRPr="0090095D">
        <w:rPr>
          <w:rFonts w:ascii="Times New Roman" w:eastAsia="Times New Roman" w:hAnsi="Times New Roman" w:cs="Times New Roman"/>
          <w:bCs/>
          <w:sz w:val="24"/>
          <w:szCs w:val="24"/>
        </w:rPr>
        <w:t xml:space="preserve"> </w:t>
      </w:r>
    </w:p>
    <w:p w14:paraId="5B100F19" w14:textId="77777777" w:rsidR="00E53E49" w:rsidRPr="0090095D" w:rsidRDefault="00E53E49" w:rsidP="00593819">
      <w:pPr>
        <w:spacing w:after="0" w:line="240" w:lineRule="auto"/>
        <w:ind w:firstLine="708"/>
        <w:jc w:val="both"/>
        <w:outlineLvl w:val="0"/>
        <w:rPr>
          <w:rFonts w:ascii="Times New Roman" w:eastAsia="Times New Roman" w:hAnsi="Times New Roman" w:cs="Times New Roman"/>
          <w:bCs/>
          <w:sz w:val="24"/>
          <w:szCs w:val="24"/>
        </w:rPr>
      </w:pPr>
    </w:p>
    <w:p w14:paraId="3E1E14A4" w14:textId="243F81C3" w:rsidR="00A16894" w:rsidRPr="0090095D" w:rsidRDefault="00A16894"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Графично съпоставимостта на пациентопотока </w:t>
      </w:r>
      <w:r w:rsidR="00027FF2" w:rsidRPr="0090095D">
        <w:rPr>
          <w:rFonts w:ascii="Times New Roman" w:eastAsia="Times New Roman" w:hAnsi="Times New Roman" w:cs="Times New Roman"/>
          <w:bCs/>
          <w:sz w:val="24"/>
          <w:szCs w:val="24"/>
        </w:rPr>
        <w:t>за двата съпоставими периода</w:t>
      </w:r>
      <w:r w:rsidRPr="0090095D">
        <w:rPr>
          <w:rFonts w:ascii="Times New Roman" w:eastAsia="Times New Roman" w:hAnsi="Times New Roman" w:cs="Times New Roman"/>
          <w:bCs/>
          <w:sz w:val="24"/>
          <w:szCs w:val="24"/>
        </w:rPr>
        <w:t xml:space="preserve"> може да се изрази по следния начин:</w:t>
      </w:r>
    </w:p>
    <w:p w14:paraId="18B6CF9D" w14:textId="5A110C41" w:rsidR="00326A6C" w:rsidRPr="0090095D" w:rsidRDefault="00E53E49" w:rsidP="00643E57">
      <w:pPr>
        <w:spacing w:after="0" w:line="240" w:lineRule="auto"/>
        <w:jc w:val="center"/>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noProof/>
          <w:sz w:val="24"/>
          <w:szCs w:val="24"/>
          <w:lang w:val="en-US"/>
        </w:rPr>
        <w:drawing>
          <wp:inline distT="0" distB="0" distL="0" distR="0" wp14:anchorId="6BF12C12" wp14:editId="44039FAA">
            <wp:extent cx="5499100" cy="2261870"/>
            <wp:effectExtent l="0" t="0" r="635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9100" cy="2261870"/>
                    </a:xfrm>
                    <a:prstGeom prst="rect">
                      <a:avLst/>
                    </a:prstGeom>
                    <a:noFill/>
                  </pic:spPr>
                </pic:pic>
              </a:graphicData>
            </a:graphic>
          </wp:inline>
        </w:drawing>
      </w:r>
    </w:p>
    <w:p w14:paraId="568C5C8E" w14:textId="77777777" w:rsidR="00643E57" w:rsidRPr="0090095D" w:rsidRDefault="00643E57" w:rsidP="00643E57">
      <w:pPr>
        <w:spacing w:after="0" w:line="240" w:lineRule="auto"/>
        <w:ind w:firstLine="708"/>
        <w:jc w:val="both"/>
        <w:outlineLvl w:val="0"/>
        <w:rPr>
          <w:rFonts w:ascii="Times New Roman" w:eastAsia="Times New Roman" w:hAnsi="Times New Roman" w:cs="Times New Roman"/>
          <w:bCs/>
          <w:sz w:val="24"/>
          <w:szCs w:val="24"/>
        </w:rPr>
      </w:pPr>
    </w:p>
    <w:p w14:paraId="131B0275" w14:textId="3743F463" w:rsidR="00E53E49" w:rsidRPr="0090095D" w:rsidRDefault="00E53E49" w:rsidP="00E53E49">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Лимитът по клиничните пътеки е ограничен и строго определен съгласно изискванията по договора с РЗОК – гр. Пловдив, а възможностите на лечебното заведение, легловата база, специалистите с които разполагаме, балнео-лечебния сектор и физиотерапевтичните звена предоставят много по-големи възможности. Проведени са разговори с Директора на РЗОК гр. Пловдив за евентуално увеличаване на този лимит. Разбираемо е желанието на управителя на болницата за многократно увеличение на този лимит, още повече, че стратегията на Министерство на здравеопазването и НЗОК за напред да се отдели особено внимание за отпускане на  средства  за профилактиката и рехабилитацията, особено към болниците с такова предназначение, да упражнява необходимия натиск към съответните институции.</w:t>
      </w:r>
    </w:p>
    <w:p w14:paraId="0E3A0DF6" w14:textId="77777777" w:rsidR="00E53E49" w:rsidRPr="0090095D" w:rsidRDefault="00E53E49" w:rsidP="00E53E49">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В края на миналия век, преобладаващия брой преминали пациенти са били с конверзионни разстройства, докато в настоящия момент и в близкото минало преобладават болните основно с депресивно и паническо разстройство.</w:t>
      </w:r>
    </w:p>
    <w:p w14:paraId="64364678" w14:textId="77777777" w:rsidR="00E53E49" w:rsidRPr="0090095D" w:rsidRDefault="00E53E49" w:rsidP="00E53E49">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Тази тенденция за увеличаване в национален мащаб на този вид заболявания налага квалификацията на специалистите в заведението да преустроят формите и методите на лечение. Стремежът на ръководството на болницата, освен провеждането на необходимите лечебни и рехабилитационни мероприятия, е да осъществява увеличаване постъплението на финансови средства, което от своя страна ни принуждава да се съобразяваме с изискванията на пазара и да се насочваме към онези лечебни ниши, които ще ни донесат съответните приходи.</w:t>
      </w:r>
    </w:p>
    <w:p w14:paraId="4E411071" w14:textId="77777777" w:rsidR="00E53E49" w:rsidRPr="0090095D" w:rsidRDefault="00E53E49" w:rsidP="00E53E49">
      <w:pPr>
        <w:spacing w:after="0" w:line="240" w:lineRule="auto"/>
        <w:ind w:firstLine="708"/>
        <w:jc w:val="both"/>
        <w:outlineLvl w:val="0"/>
        <w:rPr>
          <w:rFonts w:ascii="Times New Roman" w:eastAsia="Times New Roman" w:hAnsi="Times New Roman" w:cs="Times New Roman"/>
          <w:bCs/>
          <w:sz w:val="24"/>
          <w:szCs w:val="24"/>
        </w:rPr>
      </w:pPr>
    </w:p>
    <w:p w14:paraId="4591D528" w14:textId="29099629" w:rsidR="00A16894" w:rsidRPr="0090095D" w:rsidRDefault="00181947" w:rsidP="00E53E49">
      <w:pPr>
        <w:keepNext/>
        <w:tabs>
          <w:tab w:val="left" w:pos="142"/>
        </w:tabs>
        <w:spacing w:after="0" w:line="360" w:lineRule="auto"/>
        <w:ind w:firstLine="142"/>
        <w:jc w:val="center"/>
        <w:rPr>
          <w:rFonts w:ascii="Times New Roman" w:eastAsia="Times New Roman" w:hAnsi="Times New Roman" w:cs="Times New Roman"/>
          <w:bCs/>
          <w:i/>
          <w:sz w:val="24"/>
          <w:szCs w:val="24"/>
        </w:rPr>
      </w:pPr>
      <w:r w:rsidRPr="0090095D">
        <w:rPr>
          <w:rFonts w:ascii="Times New Roman" w:eastAsia="Times New Roman" w:hAnsi="Times New Roman" w:cs="Times New Roman"/>
          <w:b/>
          <w:bCs/>
          <w:iCs/>
          <w:sz w:val="24"/>
          <w:szCs w:val="24"/>
        </w:rPr>
        <w:t xml:space="preserve">Таблица 2: </w:t>
      </w:r>
      <w:r w:rsidR="00A16894" w:rsidRPr="0090095D">
        <w:rPr>
          <w:rFonts w:ascii="Times New Roman" w:eastAsia="Times New Roman" w:hAnsi="Times New Roman" w:cs="Times New Roman"/>
          <w:bCs/>
          <w:i/>
          <w:sz w:val="24"/>
          <w:szCs w:val="24"/>
        </w:rPr>
        <w:t xml:space="preserve">Извършени процедури за периода от </w:t>
      </w:r>
      <w:r w:rsidR="00E4610F" w:rsidRPr="0090095D">
        <w:rPr>
          <w:rFonts w:ascii="Times New Roman" w:eastAsia="Times New Roman" w:hAnsi="Times New Roman" w:cs="Times New Roman"/>
          <w:bCs/>
          <w:i/>
          <w:sz w:val="24"/>
          <w:szCs w:val="24"/>
        </w:rPr>
        <w:t xml:space="preserve">01.01.2022 </w:t>
      </w:r>
      <w:r w:rsidR="00A16894" w:rsidRPr="0090095D">
        <w:rPr>
          <w:rFonts w:ascii="Times New Roman" w:eastAsia="Times New Roman" w:hAnsi="Times New Roman" w:cs="Times New Roman"/>
          <w:bCs/>
          <w:i/>
          <w:sz w:val="24"/>
          <w:szCs w:val="24"/>
        </w:rPr>
        <w:t xml:space="preserve"> г. – </w:t>
      </w:r>
      <w:r w:rsidR="00C067CA" w:rsidRPr="0090095D">
        <w:rPr>
          <w:rFonts w:ascii="Times New Roman" w:eastAsia="Times New Roman" w:hAnsi="Times New Roman" w:cs="Times New Roman"/>
          <w:bCs/>
          <w:i/>
          <w:sz w:val="24"/>
          <w:szCs w:val="24"/>
        </w:rPr>
        <w:t>30.09.2022</w:t>
      </w:r>
      <w:r w:rsidR="00E4610F" w:rsidRPr="0090095D">
        <w:rPr>
          <w:rFonts w:ascii="Times New Roman" w:eastAsia="Times New Roman" w:hAnsi="Times New Roman" w:cs="Times New Roman"/>
          <w:bCs/>
          <w:i/>
          <w:sz w:val="24"/>
          <w:szCs w:val="24"/>
        </w:rPr>
        <w:t xml:space="preserve"> </w:t>
      </w:r>
      <w:r w:rsidR="00A16894" w:rsidRPr="0090095D">
        <w:rPr>
          <w:rFonts w:ascii="Times New Roman" w:eastAsia="Times New Roman" w:hAnsi="Times New Roman" w:cs="Times New Roman"/>
          <w:bCs/>
          <w:i/>
          <w:sz w:val="24"/>
          <w:szCs w:val="24"/>
        </w:rPr>
        <w:t>г.</w:t>
      </w:r>
    </w:p>
    <w:p w14:paraId="6C44539A" w14:textId="5E8A63C5" w:rsidR="001913C3" w:rsidRPr="0090095D" w:rsidRDefault="00E53E49" w:rsidP="00B47F66">
      <w:pPr>
        <w:widowControl w:val="0"/>
        <w:tabs>
          <w:tab w:val="left" w:pos="142"/>
        </w:tabs>
        <w:spacing w:after="0" w:line="360" w:lineRule="auto"/>
        <w:ind w:firstLine="142"/>
        <w:jc w:val="center"/>
        <w:rPr>
          <w:rFonts w:ascii="Times New Roman" w:eastAsia="Times New Roman" w:hAnsi="Times New Roman" w:cs="Times New Roman"/>
          <w:bCs/>
          <w:i/>
          <w:sz w:val="24"/>
          <w:szCs w:val="24"/>
          <w:highlight w:val="yellow"/>
        </w:rPr>
      </w:pPr>
      <w:r w:rsidRPr="0090095D">
        <w:rPr>
          <w:noProof/>
          <w:lang w:val="en-US"/>
        </w:rPr>
        <w:drawing>
          <wp:inline distT="0" distB="0" distL="0" distR="0" wp14:anchorId="6359B1D4" wp14:editId="6FD0D208">
            <wp:extent cx="5669280" cy="2309528"/>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0936" cy="2310203"/>
                    </a:xfrm>
                    <a:prstGeom prst="rect">
                      <a:avLst/>
                    </a:prstGeom>
                    <a:noFill/>
                    <a:ln>
                      <a:noFill/>
                    </a:ln>
                  </pic:spPr>
                </pic:pic>
              </a:graphicData>
            </a:graphic>
          </wp:inline>
        </w:drawing>
      </w:r>
    </w:p>
    <w:p w14:paraId="42325E54" w14:textId="7E467F61" w:rsidR="00943E1F" w:rsidRPr="0090095D" w:rsidRDefault="00643E57" w:rsidP="00943E1F">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Графично извършените процедури и натовареността на балнеолечебния сектор и физиотерапевтичните звена може да се изрази по следния начин спрямо </w:t>
      </w:r>
      <w:r w:rsidR="00C067CA" w:rsidRPr="0090095D">
        <w:rPr>
          <w:rFonts w:ascii="Times New Roman" w:eastAsia="Times New Roman" w:hAnsi="Times New Roman" w:cs="Times New Roman"/>
          <w:bCs/>
          <w:sz w:val="24"/>
          <w:szCs w:val="24"/>
        </w:rPr>
        <w:t>деве</w:t>
      </w:r>
      <w:r w:rsidRPr="0090095D">
        <w:rPr>
          <w:rFonts w:ascii="Times New Roman" w:eastAsia="Times New Roman" w:hAnsi="Times New Roman" w:cs="Times New Roman"/>
          <w:bCs/>
          <w:sz w:val="24"/>
          <w:szCs w:val="24"/>
        </w:rPr>
        <w:t>тмесечие</w:t>
      </w:r>
      <w:r w:rsidR="00C067CA" w:rsidRPr="0090095D">
        <w:rPr>
          <w:rFonts w:ascii="Times New Roman" w:eastAsia="Times New Roman" w:hAnsi="Times New Roman" w:cs="Times New Roman"/>
          <w:bCs/>
          <w:sz w:val="24"/>
          <w:szCs w:val="24"/>
        </w:rPr>
        <w:t>то</w:t>
      </w:r>
      <w:r w:rsidRPr="0090095D">
        <w:rPr>
          <w:rFonts w:ascii="Times New Roman" w:eastAsia="Times New Roman" w:hAnsi="Times New Roman" w:cs="Times New Roman"/>
          <w:bCs/>
          <w:sz w:val="24"/>
          <w:szCs w:val="24"/>
        </w:rPr>
        <w:t xml:space="preserve"> на 202</w:t>
      </w:r>
      <w:r w:rsidR="00593819" w:rsidRPr="0090095D">
        <w:rPr>
          <w:rFonts w:ascii="Times New Roman" w:eastAsia="Times New Roman" w:hAnsi="Times New Roman" w:cs="Times New Roman"/>
          <w:bCs/>
          <w:sz w:val="24"/>
          <w:szCs w:val="24"/>
        </w:rPr>
        <w:t>1</w:t>
      </w:r>
      <w:r w:rsidRPr="0090095D">
        <w:rPr>
          <w:rFonts w:ascii="Times New Roman" w:eastAsia="Times New Roman" w:hAnsi="Times New Roman" w:cs="Times New Roman"/>
          <w:bCs/>
          <w:sz w:val="24"/>
          <w:szCs w:val="24"/>
        </w:rPr>
        <w:t xml:space="preserve"> г.</w:t>
      </w:r>
      <w:r w:rsidR="00A16894" w:rsidRPr="0090095D">
        <w:rPr>
          <w:rFonts w:ascii="Times New Roman" w:eastAsia="Times New Roman" w:hAnsi="Times New Roman" w:cs="Times New Roman"/>
          <w:bCs/>
          <w:sz w:val="24"/>
          <w:szCs w:val="24"/>
        </w:rPr>
        <w:t>:</w:t>
      </w:r>
      <w:r w:rsidR="00943E1F" w:rsidRPr="0090095D">
        <w:rPr>
          <w:rFonts w:ascii="Times New Roman" w:eastAsia="Times New Roman" w:hAnsi="Times New Roman" w:cs="Times New Roman"/>
          <w:bCs/>
          <w:sz w:val="24"/>
          <w:szCs w:val="24"/>
        </w:rPr>
        <w:t xml:space="preserve"> </w:t>
      </w:r>
    </w:p>
    <w:p w14:paraId="62EDECD0" w14:textId="77777777" w:rsidR="00B47F66" w:rsidRPr="0090095D" w:rsidRDefault="00B47F66" w:rsidP="00943E1F">
      <w:pPr>
        <w:spacing w:after="0" w:line="240" w:lineRule="auto"/>
        <w:ind w:firstLine="708"/>
        <w:jc w:val="both"/>
        <w:outlineLvl w:val="0"/>
        <w:rPr>
          <w:rFonts w:ascii="Times New Roman" w:eastAsia="Times New Roman" w:hAnsi="Times New Roman" w:cs="Times New Roman"/>
          <w:bCs/>
          <w:sz w:val="24"/>
          <w:szCs w:val="24"/>
        </w:rPr>
      </w:pPr>
    </w:p>
    <w:p w14:paraId="02664718" w14:textId="3EDB4DDA" w:rsidR="00F0415A" w:rsidRPr="0090095D" w:rsidRDefault="00E53E49" w:rsidP="00593819">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noProof/>
          <w:sz w:val="24"/>
          <w:szCs w:val="24"/>
          <w:lang w:val="en-US"/>
        </w:rPr>
        <w:drawing>
          <wp:inline distT="0" distB="0" distL="0" distR="0" wp14:anchorId="2AB4A8C5" wp14:editId="602D246D">
            <wp:extent cx="5499100" cy="3249295"/>
            <wp:effectExtent l="0" t="0" r="635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9100" cy="3249295"/>
                    </a:xfrm>
                    <a:prstGeom prst="rect">
                      <a:avLst/>
                    </a:prstGeom>
                    <a:noFill/>
                  </pic:spPr>
                </pic:pic>
              </a:graphicData>
            </a:graphic>
          </wp:inline>
        </w:drawing>
      </w:r>
    </w:p>
    <w:p w14:paraId="386DCE27" w14:textId="77777777" w:rsidR="00911E91" w:rsidRPr="0090095D" w:rsidRDefault="00911E91" w:rsidP="00911E91">
      <w:pPr>
        <w:spacing w:after="0" w:line="240" w:lineRule="auto"/>
        <w:ind w:firstLine="708"/>
        <w:jc w:val="both"/>
        <w:outlineLvl w:val="0"/>
        <w:rPr>
          <w:rFonts w:ascii="Times New Roman" w:eastAsia="Times New Roman" w:hAnsi="Times New Roman" w:cs="Times New Roman"/>
          <w:bCs/>
          <w:sz w:val="24"/>
          <w:szCs w:val="24"/>
        </w:rPr>
      </w:pPr>
    </w:p>
    <w:p w14:paraId="4A4DBE7D" w14:textId="4596C8AB" w:rsidR="00911E91" w:rsidRPr="0090095D" w:rsidRDefault="00911E91" w:rsidP="00911E91">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От сведенията за прием на пациенти и извършени процедури се вижда, че има увеличение спрямо съответния период от предходната година, което се дължи най-вече на факта, че болницата работи усилено, независимо от въведената епидемиологична обстановка през част от отчетния период.</w:t>
      </w:r>
    </w:p>
    <w:p w14:paraId="2391B04E" w14:textId="77777777" w:rsidR="00911E91" w:rsidRPr="0090095D" w:rsidRDefault="00911E91" w:rsidP="00911E91">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В процеса на работата значително се наблегна на управленския процес, който е немислим без организация на контрола, за изпълнението и оценка на дейността. Контролът и оценката на дейността, от своя страна трябва да определят критичната точка – равнище на количествените параметри на ефективността, което налага автоматично да започне изпълнение на разработените стратегически и оперативен план. На практика, достигането на критичната точка, по-често води до приемането на временни мерки за преодоляване на затруднението, докато се изработят алтернативните варианти. Изборът на най-доброто решение става по класически процедури според стойността на реализацията му, неговата ефективност, разкриването на негативните взаимосвързани явления.</w:t>
      </w:r>
    </w:p>
    <w:p w14:paraId="27257395" w14:textId="77777777" w:rsidR="00911E91" w:rsidRPr="0090095D" w:rsidRDefault="00911E91" w:rsidP="00911E91">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Усложняване на взаимоотношенията между отделните оперативни звена, чрез функциите по контрол и оценка, са присъщ елемент на ефективното управление на болницата. Тогава управленския екип ще има възможност да:</w:t>
      </w:r>
    </w:p>
    <w:p w14:paraId="62CFED66" w14:textId="77777777" w:rsidR="00911E91" w:rsidRPr="0090095D" w:rsidRDefault="00911E91" w:rsidP="00911E91">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адаптира работния план към настъпилите промени в него;</w:t>
      </w:r>
    </w:p>
    <w:p w14:paraId="5DD34CD3" w14:textId="77777777" w:rsidR="00911E91" w:rsidRPr="0090095D" w:rsidRDefault="00911E91" w:rsidP="00911E91">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установи представяне противоположно на принципите и целите на болницата;</w:t>
      </w:r>
    </w:p>
    <w:p w14:paraId="0E3734A4" w14:textId="77777777" w:rsidR="00911E91" w:rsidRPr="0090095D" w:rsidRDefault="00911E91" w:rsidP="00911E91">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 - изиска обяснение и обосновка на причините за отклонение от целите на болницата; </w:t>
      </w:r>
    </w:p>
    <w:p w14:paraId="76EB1FF6" w14:textId="77777777" w:rsidR="00911E91" w:rsidRPr="0090095D" w:rsidRDefault="00911E91" w:rsidP="00911E91">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 - предприема мерки за преодоляване на възникнали неблагоприятни обстоятелства.</w:t>
      </w:r>
    </w:p>
    <w:p w14:paraId="2AB65663" w14:textId="4E94990F" w:rsidR="00A16894" w:rsidRPr="0090095D" w:rsidRDefault="00A16894" w:rsidP="008E4056">
      <w:pPr>
        <w:spacing w:after="0" w:line="240" w:lineRule="auto"/>
        <w:ind w:firstLine="708"/>
        <w:jc w:val="both"/>
        <w:outlineLvl w:val="0"/>
        <w:rPr>
          <w:rFonts w:ascii="Times New Roman" w:eastAsia="Times New Roman" w:hAnsi="Times New Roman" w:cs="Times New Roman"/>
          <w:bCs/>
          <w:sz w:val="24"/>
          <w:szCs w:val="24"/>
        </w:rPr>
      </w:pPr>
    </w:p>
    <w:p w14:paraId="2A606884" w14:textId="3CE3C5C8" w:rsidR="00A16894" w:rsidRPr="0090095D" w:rsidRDefault="00A16894" w:rsidP="00952D0C">
      <w:pPr>
        <w:pStyle w:val="a5"/>
        <w:keepNext/>
        <w:numPr>
          <w:ilvl w:val="0"/>
          <w:numId w:val="19"/>
        </w:numPr>
        <w:spacing w:before="360" w:after="120" w:line="240" w:lineRule="auto"/>
        <w:ind w:left="714" w:hanging="357"/>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ИЗПЪЛНЕНИЕ НА ИКОНОМИЧЕСКИТЕ ПОКАЗАТЕЛИ В ПРОГРАМАТА ЗА РАЗВИТИЕ НА БОЛНИЦАТА ПРЕЗ </w:t>
      </w:r>
      <w:r w:rsidR="00C067CA" w:rsidRPr="0090095D">
        <w:rPr>
          <w:rFonts w:ascii="Times New Roman" w:eastAsia="Times New Roman" w:hAnsi="Times New Roman" w:cs="Times New Roman"/>
          <w:b/>
          <w:bCs/>
          <w:sz w:val="24"/>
          <w:szCs w:val="24"/>
        </w:rPr>
        <w:t>ДЕВЕТМЕСЕЧИЕТО</w:t>
      </w:r>
      <w:r w:rsidRPr="0090095D">
        <w:rPr>
          <w:rFonts w:ascii="Times New Roman" w:eastAsia="Times New Roman" w:hAnsi="Times New Roman" w:cs="Times New Roman"/>
          <w:b/>
          <w:bCs/>
          <w:sz w:val="24"/>
          <w:szCs w:val="24"/>
        </w:rPr>
        <w:t xml:space="preserve"> НА 202</w:t>
      </w:r>
      <w:r w:rsidR="00E4610F" w:rsidRPr="0090095D">
        <w:rPr>
          <w:rFonts w:ascii="Times New Roman" w:eastAsia="Times New Roman" w:hAnsi="Times New Roman" w:cs="Times New Roman"/>
          <w:b/>
          <w:bCs/>
          <w:sz w:val="24"/>
          <w:szCs w:val="24"/>
        </w:rPr>
        <w:t>2</w:t>
      </w:r>
      <w:r w:rsidRPr="0090095D">
        <w:rPr>
          <w:rFonts w:ascii="Times New Roman" w:eastAsia="Times New Roman" w:hAnsi="Times New Roman" w:cs="Times New Roman"/>
          <w:b/>
          <w:bCs/>
          <w:sz w:val="24"/>
          <w:szCs w:val="24"/>
        </w:rPr>
        <w:t xml:space="preserve"> ГОДИНА</w:t>
      </w:r>
    </w:p>
    <w:p w14:paraId="12F7EBF6" w14:textId="77777777" w:rsidR="00952D0C" w:rsidRPr="0090095D" w:rsidRDefault="00952D0C" w:rsidP="00952D0C">
      <w:pPr>
        <w:spacing w:after="0" w:line="240" w:lineRule="auto"/>
        <w:ind w:firstLine="708"/>
        <w:jc w:val="both"/>
        <w:outlineLvl w:val="0"/>
        <w:rPr>
          <w:rFonts w:ascii="Times New Roman" w:eastAsia="Times New Roman" w:hAnsi="Times New Roman" w:cs="Times New Roman"/>
          <w:bCs/>
          <w:sz w:val="24"/>
          <w:szCs w:val="24"/>
        </w:rPr>
      </w:pPr>
    </w:p>
    <w:p w14:paraId="33A67433" w14:textId="77AFF7AC" w:rsidR="00774924" w:rsidRPr="0090095D"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СТРУКТУРА НА ПРИХОДИТЕ</w:t>
      </w:r>
    </w:p>
    <w:p w14:paraId="4F9660A7" w14:textId="67715666" w:rsidR="00A16894" w:rsidRPr="0090095D" w:rsidRDefault="00A16894"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Съгласно отчета за приходите и разходите за </w:t>
      </w:r>
      <w:r w:rsidR="00C067CA" w:rsidRPr="0090095D">
        <w:rPr>
          <w:rFonts w:ascii="Times New Roman" w:eastAsia="Times New Roman" w:hAnsi="Times New Roman" w:cs="Times New Roman"/>
          <w:bCs/>
          <w:sz w:val="24"/>
          <w:szCs w:val="24"/>
        </w:rPr>
        <w:t xml:space="preserve">деветмесечието </w:t>
      </w:r>
      <w:r w:rsidRPr="0090095D">
        <w:rPr>
          <w:rFonts w:ascii="Times New Roman" w:eastAsia="Times New Roman" w:hAnsi="Times New Roman" w:cs="Times New Roman"/>
          <w:bCs/>
          <w:sz w:val="24"/>
          <w:szCs w:val="24"/>
        </w:rPr>
        <w:t>на 202</w:t>
      </w:r>
      <w:r w:rsidR="00E4610F" w:rsidRPr="0090095D">
        <w:rPr>
          <w:rFonts w:ascii="Times New Roman" w:eastAsia="Times New Roman" w:hAnsi="Times New Roman" w:cs="Times New Roman"/>
          <w:bCs/>
          <w:sz w:val="24"/>
          <w:szCs w:val="24"/>
        </w:rPr>
        <w:t>2</w:t>
      </w:r>
      <w:r w:rsidR="00F0415A" w:rsidRPr="0090095D">
        <w:rPr>
          <w:rFonts w:ascii="Times New Roman" w:eastAsia="Times New Roman" w:hAnsi="Times New Roman" w:cs="Times New Roman"/>
          <w:bCs/>
          <w:sz w:val="24"/>
          <w:szCs w:val="24"/>
        </w:rPr>
        <w:t xml:space="preserve"> год. общо</w:t>
      </w:r>
      <w:r w:rsidRPr="0090095D">
        <w:rPr>
          <w:rFonts w:ascii="Times New Roman" w:eastAsia="Times New Roman" w:hAnsi="Times New Roman" w:cs="Times New Roman"/>
          <w:bCs/>
          <w:sz w:val="24"/>
          <w:szCs w:val="24"/>
        </w:rPr>
        <w:t xml:space="preserve"> приходите на </w:t>
      </w:r>
      <w:r w:rsidR="00F0415A" w:rsidRPr="0090095D">
        <w:rPr>
          <w:rFonts w:ascii="Times New Roman" w:eastAsia="Times New Roman" w:hAnsi="Times New Roman" w:cs="Times New Roman"/>
          <w:bCs/>
          <w:sz w:val="24"/>
          <w:szCs w:val="24"/>
        </w:rPr>
        <w:t xml:space="preserve">СБР „Света Богородица“ ЕООД </w:t>
      </w:r>
      <w:r w:rsidRPr="0090095D">
        <w:rPr>
          <w:rFonts w:ascii="Times New Roman" w:eastAsia="Times New Roman" w:hAnsi="Times New Roman" w:cs="Times New Roman"/>
          <w:bCs/>
          <w:sz w:val="24"/>
          <w:szCs w:val="24"/>
        </w:rPr>
        <w:t xml:space="preserve">възлизат на </w:t>
      </w:r>
      <w:r w:rsidR="00911E91" w:rsidRPr="0090095D">
        <w:rPr>
          <w:rFonts w:ascii="Times New Roman" w:eastAsia="Times New Roman" w:hAnsi="Times New Roman" w:cs="Times New Roman"/>
          <w:bCs/>
          <w:sz w:val="24"/>
          <w:szCs w:val="24"/>
        </w:rPr>
        <w:t>2</w:t>
      </w:r>
      <w:r w:rsidR="006165CF" w:rsidRPr="0090095D">
        <w:rPr>
          <w:rFonts w:ascii="Times New Roman" w:eastAsia="Times New Roman" w:hAnsi="Times New Roman" w:cs="Times New Roman"/>
          <w:bCs/>
          <w:sz w:val="24"/>
          <w:szCs w:val="24"/>
        </w:rPr>
        <w:t> </w:t>
      </w:r>
      <w:r w:rsidR="00911E91" w:rsidRPr="0090095D">
        <w:rPr>
          <w:rFonts w:ascii="Times New Roman" w:eastAsia="Times New Roman" w:hAnsi="Times New Roman" w:cs="Times New Roman"/>
          <w:bCs/>
          <w:sz w:val="24"/>
          <w:szCs w:val="24"/>
        </w:rPr>
        <w:t>636</w:t>
      </w:r>
      <w:r w:rsidR="0065185F" w:rsidRPr="0090095D">
        <w:rPr>
          <w:rFonts w:ascii="Times New Roman" w:eastAsia="Times New Roman" w:hAnsi="Times New Roman" w:cs="Times New Roman"/>
          <w:bCs/>
          <w:sz w:val="24"/>
          <w:szCs w:val="24"/>
        </w:rPr>
        <w:t xml:space="preserve"> </w:t>
      </w:r>
      <w:r w:rsidRPr="0090095D">
        <w:rPr>
          <w:rFonts w:ascii="Times New Roman" w:eastAsia="Times New Roman" w:hAnsi="Times New Roman" w:cs="Times New Roman"/>
          <w:bCs/>
          <w:sz w:val="24"/>
          <w:szCs w:val="24"/>
        </w:rPr>
        <w:t>хил. лв</w:t>
      </w:r>
      <w:r w:rsidR="001650FB"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 xml:space="preserve">, което е с </w:t>
      </w:r>
      <w:r w:rsidR="00911E91" w:rsidRPr="0090095D">
        <w:rPr>
          <w:rFonts w:ascii="Times New Roman" w:eastAsia="Times New Roman" w:hAnsi="Times New Roman" w:cs="Times New Roman"/>
          <w:bCs/>
          <w:sz w:val="24"/>
          <w:szCs w:val="24"/>
        </w:rPr>
        <w:t>299</w:t>
      </w:r>
      <w:r w:rsidR="0065185F" w:rsidRPr="0090095D">
        <w:rPr>
          <w:rFonts w:ascii="Times New Roman" w:eastAsia="Times New Roman" w:hAnsi="Times New Roman" w:cs="Times New Roman"/>
          <w:bCs/>
          <w:sz w:val="24"/>
          <w:szCs w:val="24"/>
        </w:rPr>
        <w:t xml:space="preserve"> </w:t>
      </w:r>
      <w:r w:rsidRPr="0090095D">
        <w:rPr>
          <w:rFonts w:ascii="Times New Roman" w:eastAsia="Times New Roman" w:hAnsi="Times New Roman" w:cs="Times New Roman"/>
          <w:bCs/>
          <w:sz w:val="24"/>
          <w:szCs w:val="24"/>
        </w:rPr>
        <w:t>хил. лв. повече спрямо същия период на 202</w:t>
      </w:r>
      <w:r w:rsidR="00E4610F" w:rsidRPr="0090095D">
        <w:rPr>
          <w:rFonts w:ascii="Times New Roman" w:eastAsia="Times New Roman" w:hAnsi="Times New Roman" w:cs="Times New Roman"/>
          <w:bCs/>
          <w:sz w:val="24"/>
          <w:szCs w:val="24"/>
        </w:rPr>
        <w:t>1</w:t>
      </w:r>
      <w:r w:rsidRPr="0090095D">
        <w:rPr>
          <w:rFonts w:ascii="Times New Roman" w:eastAsia="Times New Roman" w:hAnsi="Times New Roman" w:cs="Times New Roman"/>
          <w:bCs/>
          <w:sz w:val="24"/>
          <w:szCs w:val="24"/>
        </w:rPr>
        <w:t xml:space="preserve"> година.</w:t>
      </w:r>
    </w:p>
    <w:p w14:paraId="38A841B6" w14:textId="77777777" w:rsidR="00A16894" w:rsidRPr="0090095D" w:rsidRDefault="00A16894" w:rsidP="00A16894">
      <w:pPr>
        <w:spacing w:after="0" w:line="240" w:lineRule="auto"/>
        <w:ind w:firstLine="851"/>
        <w:jc w:val="both"/>
        <w:rPr>
          <w:rFonts w:ascii="Times New Roman" w:eastAsia="Times New Roman" w:hAnsi="Times New Roman" w:cs="Times New Roman"/>
          <w:b/>
          <w:sz w:val="24"/>
          <w:szCs w:val="24"/>
        </w:rPr>
      </w:pPr>
    </w:p>
    <w:p w14:paraId="20099998" w14:textId="2EC2101F" w:rsidR="00A16894" w:rsidRPr="0090095D" w:rsidRDefault="00911E91" w:rsidP="00952D0C">
      <w:pPr>
        <w:keepNext/>
        <w:spacing w:after="0" w:line="240" w:lineRule="auto"/>
        <w:jc w:val="center"/>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Структура на приходите на  </w:t>
      </w:r>
      <w:r w:rsidR="00A16894" w:rsidRPr="0090095D">
        <w:rPr>
          <w:rFonts w:ascii="Times New Roman" w:eastAsia="Times New Roman" w:hAnsi="Times New Roman" w:cs="Times New Roman"/>
          <w:b/>
          <w:bCs/>
          <w:sz w:val="24"/>
          <w:szCs w:val="24"/>
        </w:rPr>
        <w:t>СБР „Света Богородица“ ЕООД</w:t>
      </w:r>
    </w:p>
    <w:p w14:paraId="2B561265" w14:textId="08C0856C" w:rsidR="00A16894" w:rsidRPr="0090095D" w:rsidRDefault="00A16894" w:rsidP="00952D0C">
      <w:pPr>
        <w:keepNext/>
        <w:spacing w:after="0" w:line="240" w:lineRule="auto"/>
        <w:jc w:val="center"/>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за </w:t>
      </w:r>
      <w:r w:rsidR="00C067CA" w:rsidRPr="0090095D">
        <w:rPr>
          <w:rFonts w:ascii="Times New Roman" w:eastAsia="Times New Roman" w:hAnsi="Times New Roman" w:cs="Times New Roman"/>
          <w:b/>
          <w:bCs/>
          <w:sz w:val="24"/>
          <w:szCs w:val="24"/>
        </w:rPr>
        <w:t xml:space="preserve">деветмесечието </w:t>
      </w:r>
      <w:r w:rsidR="00E4610F" w:rsidRPr="0090095D">
        <w:rPr>
          <w:rFonts w:ascii="Times New Roman" w:eastAsia="Times New Roman" w:hAnsi="Times New Roman" w:cs="Times New Roman"/>
          <w:b/>
          <w:bCs/>
          <w:sz w:val="24"/>
          <w:szCs w:val="24"/>
        </w:rPr>
        <w:t>на 2022 г.</w:t>
      </w:r>
      <w:r w:rsidR="00911E91" w:rsidRPr="0090095D">
        <w:rPr>
          <w:rFonts w:ascii="Times New Roman" w:eastAsia="Times New Roman" w:hAnsi="Times New Roman" w:cs="Times New Roman"/>
          <w:b/>
          <w:bCs/>
          <w:sz w:val="24"/>
          <w:szCs w:val="24"/>
        </w:rPr>
        <w:t xml:space="preserve"> и изпълнение спрямо плана за деветмесечието</w:t>
      </w:r>
    </w:p>
    <w:p w14:paraId="7B992187" w14:textId="77777777" w:rsidR="001650FB" w:rsidRPr="0090095D" w:rsidRDefault="001650FB" w:rsidP="00181947">
      <w:pPr>
        <w:keepNext/>
        <w:spacing w:after="0" w:line="240" w:lineRule="auto"/>
        <w:ind w:left="7080" w:hanging="6938"/>
        <w:rPr>
          <w:rFonts w:ascii="Times New Roman" w:eastAsia="Times New Roman" w:hAnsi="Times New Roman" w:cs="Times New Roman"/>
          <w:b/>
          <w:bCs/>
          <w:iCs/>
          <w:sz w:val="24"/>
          <w:szCs w:val="24"/>
        </w:rPr>
      </w:pPr>
    </w:p>
    <w:p w14:paraId="200C6CAF" w14:textId="68A1BB8B" w:rsidR="00A16894" w:rsidRPr="0090095D" w:rsidRDefault="00181947" w:rsidP="006165CF">
      <w:pPr>
        <w:keepNext/>
        <w:spacing w:after="0" w:line="240" w:lineRule="auto"/>
        <w:ind w:left="7080" w:hanging="6371"/>
        <w:rPr>
          <w:rFonts w:ascii="Times New Roman" w:eastAsia="Times New Roman" w:hAnsi="Times New Roman" w:cs="Times New Roman"/>
          <w:bCs/>
          <w:sz w:val="24"/>
          <w:szCs w:val="24"/>
        </w:rPr>
      </w:pPr>
      <w:r w:rsidRPr="0090095D">
        <w:rPr>
          <w:rFonts w:ascii="Times New Roman" w:eastAsia="Times New Roman" w:hAnsi="Times New Roman" w:cs="Times New Roman"/>
          <w:b/>
          <w:bCs/>
          <w:iCs/>
          <w:sz w:val="24"/>
          <w:szCs w:val="24"/>
        </w:rPr>
        <w:t xml:space="preserve">Таблица 3: </w:t>
      </w:r>
      <w:r w:rsidRPr="0090095D">
        <w:rPr>
          <w:rFonts w:ascii="Times New Roman" w:eastAsia="Times New Roman" w:hAnsi="Times New Roman" w:cs="Times New Roman"/>
          <w:b/>
          <w:bCs/>
          <w:iCs/>
          <w:sz w:val="24"/>
          <w:szCs w:val="24"/>
        </w:rPr>
        <w:tab/>
      </w:r>
      <w:r w:rsidRPr="0090095D">
        <w:rPr>
          <w:rFonts w:ascii="Times New Roman" w:eastAsia="Times New Roman" w:hAnsi="Times New Roman" w:cs="Times New Roman"/>
          <w:b/>
          <w:bCs/>
          <w:iCs/>
          <w:sz w:val="24"/>
          <w:szCs w:val="24"/>
        </w:rPr>
        <w:tab/>
      </w:r>
      <w:r w:rsidR="00E40FAA" w:rsidRPr="0090095D">
        <w:rPr>
          <w:rFonts w:ascii="Times New Roman" w:eastAsia="Times New Roman" w:hAnsi="Times New Roman" w:cs="Times New Roman"/>
          <w:bCs/>
          <w:sz w:val="24"/>
          <w:szCs w:val="24"/>
        </w:rPr>
        <w:t>(</w:t>
      </w:r>
      <w:r w:rsidR="00A16894" w:rsidRPr="0090095D">
        <w:rPr>
          <w:rFonts w:ascii="Times New Roman" w:eastAsia="Times New Roman" w:hAnsi="Times New Roman" w:cs="Times New Roman"/>
          <w:bCs/>
          <w:sz w:val="24"/>
          <w:szCs w:val="24"/>
        </w:rPr>
        <w:t xml:space="preserve"> в хил. лв.</w:t>
      </w:r>
      <w:r w:rsidR="00E40FAA" w:rsidRPr="0090095D">
        <w:rPr>
          <w:rFonts w:ascii="Times New Roman" w:eastAsia="Times New Roman" w:hAnsi="Times New Roman" w:cs="Times New Roman"/>
          <w:bCs/>
          <w:sz w:val="24"/>
          <w:szCs w:val="24"/>
        </w:rPr>
        <w:t>, %)</w:t>
      </w:r>
    </w:p>
    <w:p w14:paraId="2BAFCE1E" w14:textId="7C3D37D1" w:rsidR="00BD20EC" w:rsidRPr="0090095D" w:rsidRDefault="00911E91" w:rsidP="00911E91">
      <w:pPr>
        <w:widowControl w:val="0"/>
        <w:spacing w:after="0" w:line="240" w:lineRule="auto"/>
        <w:ind w:left="7082" w:hanging="6940"/>
        <w:jc w:val="center"/>
        <w:rPr>
          <w:rFonts w:ascii="Times New Roman" w:eastAsia="Times New Roman" w:hAnsi="Times New Roman" w:cs="Times New Roman"/>
          <w:bCs/>
          <w:sz w:val="24"/>
          <w:szCs w:val="24"/>
          <w:highlight w:val="yellow"/>
        </w:rPr>
      </w:pPr>
      <w:r w:rsidRPr="0090095D">
        <w:rPr>
          <w:noProof/>
          <w:lang w:val="en-US"/>
        </w:rPr>
        <w:drawing>
          <wp:inline distT="0" distB="0" distL="0" distR="0" wp14:anchorId="121B7DBA" wp14:editId="0E756B48">
            <wp:extent cx="5471770" cy="1594378"/>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1746" cy="1594371"/>
                    </a:xfrm>
                    <a:prstGeom prst="rect">
                      <a:avLst/>
                    </a:prstGeom>
                    <a:noFill/>
                    <a:ln>
                      <a:noFill/>
                    </a:ln>
                  </pic:spPr>
                </pic:pic>
              </a:graphicData>
            </a:graphic>
          </wp:inline>
        </w:drawing>
      </w:r>
    </w:p>
    <w:p w14:paraId="46D723C9" w14:textId="77777777" w:rsidR="006165CF" w:rsidRPr="0090095D" w:rsidRDefault="006165CF" w:rsidP="006165CF">
      <w:pPr>
        <w:spacing w:after="0" w:line="240" w:lineRule="auto"/>
        <w:ind w:firstLine="708"/>
        <w:jc w:val="both"/>
        <w:outlineLvl w:val="0"/>
        <w:rPr>
          <w:rFonts w:ascii="Times New Roman" w:eastAsia="Times New Roman" w:hAnsi="Times New Roman" w:cs="Times New Roman"/>
          <w:bCs/>
          <w:sz w:val="24"/>
          <w:szCs w:val="24"/>
        </w:rPr>
      </w:pPr>
    </w:p>
    <w:p w14:paraId="6D2B0926" w14:textId="77777777" w:rsidR="001D3DB5" w:rsidRPr="0090095D" w:rsidRDefault="001D3DB5" w:rsidP="001D3DB5">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Най-голям е делът на приходите от прием по клинични пътеки, въпреки лимитирането.</w:t>
      </w:r>
    </w:p>
    <w:p w14:paraId="270AEB18" w14:textId="77777777" w:rsidR="001D3DB5" w:rsidRPr="0090095D" w:rsidRDefault="001D3DB5" w:rsidP="001D3DB5">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Създадената организация в лечебното заведение, добрите отзиви от ефекта на лечението при пребиваването в СБР „Света Богородица” ни правят достатъчно търсени от пациенти от цялата страна, но краткия престой от 7 дни по клинични пътеки, ускорява осезаемо динамиката на приеми и изписвания на пациенти и увеличава многократно обращаемостта на леглата в лечебното заведение. Това изисква подобряване на организацията на работата.</w:t>
      </w:r>
    </w:p>
    <w:p w14:paraId="082BAC67" w14:textId="77777777" w:rsidR="00A16894" w:rsidRPr="0090095D" w:rsidRDefault="00A16894" w:rsidP="00B47F66">
      <w:pPr>
        <w:widowControl w:val="0"/>
        <w:spacing w:after="0" w:line="240" w:lineRule="auto"/>
        <w:ind w:firstLine="709"/>
        <w:jc w:val="both"/>
        <w:rPr>
          <w:rFonts w:ascii="Times New Roman" w:eastAsia="Times New Roman" w:hAnsi="Times New Roman" w:cs="Times New Roman"/>
          <w:bCs/>
          <w:sz w:val="28"/>
          <w:szCs w:val="28"/>
        </w:rPr>
      </w:pPr>
    </w:p>
    <w:p w14:paraId="19546FE2" w14:textId="6ECEF390" w:rsidR="00774924" w:rsidRPr="0090095D"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АНАЛИЗ НА РАЗХОДИТЕ</w:t>
      </w:r>
    </w:p>
    <w:p w14:paraId="25C8E7BE" w14:textId="28E0C9E9" w:rsidR="00A16894" w:rsidRPr="0090095D" w:rsidRDefault="00A16894"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Разходите за </w:t>
      </w:r>
      <w:r w:rsidR="00C067CA" w:rsidRPr="0090095D">
        <w:rPr>
          <w:rFonts w:ascii="Times New Roman" w:eastAsia="Times New Roman" w:hAnsi="Times New Roman" w:cs="Times New Roman"/>
          <w:bCs/>
          <w:sz w:val="24"/>
          <w:szCs w:val="24"/>
        </w:rPr>
        <w:t xml:space="preserve">отчетния период </w:t>
      </w:r>
      <w:r w:rsidRPr="0090095D">
        <w:rPr>
          <w:rFonts w:ascii="Times New Roman" w:eastAsia="Times New Roman" w:hAnsi="Times New Roman" w:cs="Times New Roman"/>
          <w:bCs/>
          <w:sz w:val="24"/>
          <w:szCs w:val="24"/>
        </w:rPr>
        <w:t xml:space="preserve">възлизат на </w:t>
      </w:r>
      <w:r w:rsidR="0065185F" w:rsidRPr="0090095D">
        <w:rPr>
          <w:rFonts w:ascii="Times New Roman" w:eastAsia="Times New Roman" w:hAnsi="Times New Roman" w:cs="Times New Roman"/>
          <w:bCs/>
          <w:sz w:val="24"/>
          <w:szCs w:val="24"/>
        </w:rPr>
        <w:t>2 609</w:t>
      </w:r>
      <w:r w:rsidRPr="0090095D">
        <w:rPr>
          <w:rFonts w:ascii="Times New Roman" w:eastAsia="Times New Roman" w:hAnsi="Times New Roman" w:cs="Times New Roman"/>
          <w:bCs/>
          <w:sz w:val="24"/>
          <w:szCs w:val="24"/>
        </w:rPr>
        <w:t xml:space="preserve"> хил. лв., което е с </w:t>
      </w:r>
      <w:r w:rsidR="0065185F" w:rsidRPr="0090095D">
        <w:rPr>
          <w:rFonts w:ascii="Times New Roman" w:eastAsia="Times New Roman" w:hAnsi="Times New Roman" w:cs="Times New Roman"/>
          <w:bCs/>
          <w:sz w:val="24"/>
          <w:szCs w:val="24"/>
        </w:rPr>
        <w:t>3</w:t>
      </w:r>
      <w:r w:rsidR="00EB0722" w:rsidRPr="0090095D">
        <w:rPr>
          <w:rFonts w:ascii="Times New Roman" w:eastAsia="Times New Roman" w:hAnsi="Times New Roman" w:cs="Times New Roman"/>
          <w:bCs/>
          <w:sz w:val="24"/>
          <w:szCs w:val="24"/>
        </w:rPr>
        <w:t>66</w:t>
      </w:r>
      <w:r w:rsidRPr="0090095D">
        <w:rPr>
          <w:rFonts w:ascii="Times New Roman" w:eastAsia="Times New Roman" w:hAnsi="Times New Roman" w:cs="Times New Roman"/>
          <w:bCs/>
          <w:sz w:val="24"/>
          <w:szCs w:val="24"/>
        </w:rPr>
        <w:t xml:space="preserve"> хил. лв. по</w:t>
      </w:r>
      <w:r w:rsidR="00243BDC" w:rsidRPr="0090095D">
        <w:rPr>
          <w:rFonts w:ascii="Times New Roman" w:eastAsia="Times New Roman" w:hAnsi="Times New Roman" w:cs="Times New Roman"/>
          <w:bCs/>
          <w:sz w:val="24"/>
          <w:szCs w:val="24"/>
        </w:rPr>
        <w:t>вече</w:t>
      </w:r>
      <w:r w:rsidRPr="0090095D">
        <w:rPr>
          <w:rFonts w:ascii="Times New Roman" w:eastAsia="Times New Roman" w:hAnsi="Times New Roman" w:cs="Times New Roman"/>
          <w:bCs/>
          <w:sz w:val="24"/>
          <w:szCs w:val="24"/>
        </w:rPr>
        <w:t xml:space="preserve"> спрямо </w:t>
      </w:r>
      <w:r w:rsidR="00C067CA" w:rsidRPr="0090095D">
        <w:rPr>
          <w:rFonts w:ascii="Times New Roman" w:eastAsia="Times New Roman" w:hAnsi="Times New Roman" w:cs="Times New Roman"/>
          <w:bCs/>
          <w:sz w:val="24"/>
          <w:szCs w:val="24"/>
        </w:rPr>
        <w:t>деветмесечието</w:t>
      </w:r>
      <w:r w:rsidRPr="0090095D">
        <w:rPr>
          <w:rFonts w:ascii="Times New Roman" w:eastAsia="Times New Roman" w:hAnsi="Times New Roman" w:cs="Times New Roman"/>
          <w:bCs/>
          <w:sz w:val="24"/>
          <w:szCs w:val="24"/>
        </w:rPr>
        <w:t xml:space="preserve"> на 202</w:t>
      </w:r>
      <w:r w:rsidR="00E4610F" w:rsidRPr="0090095D">
        <w:rPr>
          <w:rFonts w:ascii="Times New Roman" w:eastAsia="Times New Roman" w:hAnsi="Times New Roman" w:cs="Times New Roman"/>
          <w:bCs/>
          <w:sz w:val="24"/>
          <w:szCs w:val="24"/>
        </w:rPr>
        <w:t>1</w:t>
      </w:r>
      <w:r w:rsidRPr="0090095D">
        <w:rPr>
          <w:rFonts w:ascii="Times New Roman" w:eastAsia="Times New Roman" w:hAnsi="Times New Roman" w:cs="Times New Roman"/>
          <w:bCs/>
          <w:sz w:val="24"/>
          <w:szCs w:val="24"/>
        </w:rPr>
        <w:t xml:space="preserve"> година</w:t>
      </w:r>
      <w:r w:rsidR="00243BDC" w:rsidRPr="0090095D">
        <w:rPr>
          <w:rFonts w:ascii="Times New Roman" w:eastAsia="Times New Roman" w:hAnsi="Times New Roman" w:cs="Times New Roman"/>
          <w:bCs/>
          <w:sz w:val="24"/>
          <w:szCs w:val="24"/>
        </w:rPr>
        <w:t>.</w:t>
      </w:r>
      <w:r w:rsidR="00BF21C2" w:rsidRPr="0090095D">
        <w:rPr>
          <w:rFonts w:ascii="Times New Roman" w:eastAsia="Times New Roman" w:hAnsi="Times New Roman" w:cs="Times New Roman"/>
          <w:bCs/>
          <w:sz w:val="24"/>
          <w:szCs w:val="24"/>
        </w:rPr>
        <w:t xml:space="preserve"> </w:t>
      </w:r>
      <w:r w:rsidRPr="0090095D">
        <w:rPr>
          <w:rFonts w:ascii="Times New Roman" w:eastAsia="Times New Roman" w:hAnsi="Times New Roman" w:cs="Times New Roman"/>
          <w:bCs/>
          <w:sz w:val="24"/>
          <w:szCs w:val="24"/>
        </w:rPr>
        <w:t xml:space="preserve">Най-голям </w:t>
      </w:r>
      <w:r w:rsidR="00C067CA" w:rsidRPr="0090095D">
        <w:rPr>
          <w:rFonts w:ascii="Times New Roman" w:eastAsia="Times New Roman" w:hAnsi="Times New Roman" w:cs="Times New Roman"/>
          <w:bCs/>
          <w:sz w:val="24"/>
          <w:szCs w:val="24"/>
        </w:rPr>
        <w:t xml:space="preserve">е делът </w:t>
      </w:r>
      <w:r w:rsidRPr="0090095D">
        <w:rPr>
          <w:rFonts w:ascii="Times New Roman" w:eastAsia="Times New Roman" w:hAnsi="Times New Roman" w:cs="Times New Roman"/>
          <w:bCs/>
          <w:sz w:val="24"/>
          <w:szCs w:val="24"/>
        </w:rPr>
        <w:t xml:space="preserve">на разходите за персонал /разходи за възнаграждение и осигуровки/ - </w:t>
      </w:r>
      <w:r w:rsidR="0065185F" w:rsidRPr="0090095D">
        <w:rPr>
          <w:rFonts w:ascii="Times New Roman" w:eastAsia="Times New Roman" w:hAnsi="Times New Roman" w:cs="Times New Roman"/>
          <w:bCs/>
          <w:sz w:val="24"/>
          <w:szCs w:val="24"/>
        </w:rPr>
        <w:t>1 401</w:t>
      </w:r>
      <w:r w:rsidRPr="0090095D">
        <w:rPr>
          <w:rFonts w:ascii="Times New Roman" w:eastAsia="Times New Roman" w:hAnsi="Times New Roman" w:cs="Times New Roman"/>
          <w:bCs/>
          <w:sz w:val="24"/>
          <w:szCs w:val="24"/>
        </w:rPr>
        <w:t xml:space="preserve"> хил. лв. </w:t>
      </w:r>
      <w:r w:rsidR="00F0415A" w:rsidRPr="0090095D">
        <w:rPr>
          <w:rFonts w:ascii="Times New Roman" w:eastAsia="Times New Roman" w:hAnsi="Times New Roman" w:cs="Times New Roman"/>
          <w:bCs/>
          <w:sz w:val="24"/>
          <w:szCs w:val="24"/>
        </w:rPr>
        <w:t>(55,</w:t>
      </w:r>
      <w:r w:rsidR="0065185F" w:rsidRPr="0090095D">
        <w:rPr>
          <w:rFonts w:ascii="Times New Roman" w:eastAsia="Times New Roman" w:hAnsi="Times New Roman" w:cs="Times New Roman"/>
          <w:bCs/>
          <w:sz w:val="24"/>
          <w:szCs w:val="24"/>
        </w:rPr>
        <w:t>70</w:t>
      </w:r>
      <w:r w:rsidR="00F0415A" w:rsidRPr="0090095D">
        <w:rPr>
          <w:rFonts w:ascii="Times New Roman" w:eastAsia="Times New Roman" w:hAnsi="Times New Roman" w:cs="Times New Roman"/>
          <w:bCs/>
          <w:sz w:val="24"/>
          <w:szCs w:val="24"/>
        </w:rPr>
        <w:t xml:space="preserve">% от всички разходи) </w:t>
      </w:r>
      <w:r w:rsidRPr="0090095D">
        <w:rPr>
          <w:rFonts w:ascii="Times New Roman" w:eastAsia="Times New Roman" w:hAnsi="Times New Roman" w:cs="Times New Roman"/>
          <w:bCs/>
          <w:sz w:val="24"/>
          <w:szCs w:val="24"/>
        </w:rPr>
        <w:t xml:space="preserve">и на разходите за издръжка на материалната база. През периода </w:t>
      </w:r>
      <w:r w:rsidR="00181947" w:rsidRPr="0090095D">
        <w:rPr>
          <w:rFonts w:ascii="Times New Roman" w:eastAsia="Times New Roman" w:hAnsi="Times New Roman" w:cs="Times New Roman"/>
          <w:bCs/>
          <w:sz w:val="24"/>
          <w:szCs w:val="24"/>
        </w:rPr>
        <w:t>служителите</w:t>
      </w:r>
      <w:r w:rsidRPr="0090095D">
        <w:rPr>
          <w:rFonts w:ascii="Times New Roman" w:eastAsia="Times New Roman" w:hAnsi="Times New Roman" w:cs="Times New Roman"/>
          <w:bCs/>
          <w:sz w:val="24"/>
          <w:szCs w:val="24"/>
        </w:rPr>
        <w:t xml:space="preserve"> с</w:t>
      </w:r>
      <w:r w:rsidR="00181947" w:rsidRPr="0090095D">
        <w:rPr>
          <w:rFonts w:ascii="Times New Roman" w:eastAsia="Times New Roman" w:hAnsi="Times New Roman" w:cs="Times New Roman"/>
          <w:bCs/>
          <w:sz w:val="24"/>
          <w:szCs w:val="24"/>
        </w:rPr>
        <w:t>а</w:t>
      </w:r>
      <w:r w:rsidRPr="0090095D">
        <w:rPr>
          <w:rFonts w:ascii="Times New Roman" w:eastAsia="Times New Roman" w:hAnsi="Times New Roman" w:cs="Times New Roman"/>
          <w:bCs/>
          <w:sz w:val="24"/>
          <w:szCs w:val="24"/>
        </w:rPr>
        <w:t xml:space="preserve"> </w:t>
      </w:r>
      <w:r w:rsidR="00EB0722" w:rsidRPr="0090095D">
        <w:rPr>
          <w:rFonts w:ascii="Times New Roman" w:eastAsia="Times New Roman" w:hAnsi="Times New Roman" w:cs="Times New Roman"/>
          <w:bCs/>
          <w:sz w:val="24"/>
          <w:szCs w:val="24"/>
        </w:rPr>
        <w:t>8</w:t>
      </w:r>
      <w:r w:rsidR="00D64C96" w:rsidRPr="0090095D">
        <w:rPr>
          <w:rFonts w:ascii="Times New Roman" w:eastAsia="Times New Roman" w:hAnsi="Times New Roman" w:cs="Times New Roman"/>
          <w:bCs/>
          <w:sz w:val="24"/>
          <w:szCs w:val="24"/>
        </w:rPr>
        <w:t>9</w:t>
      </w:r>
      <w:r w:rsidRPr="0090095D">
        <w:rPr>
          <w:rFonts w:ascii="Times New Roman" w:eastAsia="Times New Roman" w:hAnsi="Times New Roman" w:cs="Times New Roman"/>
          <w:bCs/>
          <w:sz w:val="24"/>
          <w:szCs w:val="24"/>
        </w:rPr>
        <w:t xml:space="preserve"> човека.</w:t>
      </w:r>
    </w:p>
    <w:p w14:paraId="6F909FDA" w14:textId="77777777" w:rsidR="00243BDC" w:rsidRPr="0090095D" w:rsidRDefault="00243BDC" w:rsidP="00D64C96">
      <w:pPr>
        <w:widowControl w:val="0"/>
        <w:spacing w:after="0" w:line="240" w:lineRule="auto"/>
        <w:ind w:firstLine="709"/>
        <w:jc w:val="both"/>
        <w:rPr>
          <w:rFonts w:ascii="Times New Roman" w:eastAsia="Times New Roman" w:hAnsi="Times New Roman" w:cs="Times New Roman"/>
          <w:bCs/>
          <w:sz w:val="28"/>
          <w:szCs w:val="28"/>
        </w:rPr>
      </w:pPr>
    </w:p>
    <w:p w14:paraId="56C26218" w14:textId="1E8E3EBF" w:rsidR="00A16894" w:rsidRPr="0090095D" w:rsidRDefault="002809D7" w:rsidP="00E40FAA">
      <w:pPr>
        <w:keepNext/>
        <w:spacing w:after="0" w:line="240" w:lineRule="auto"/>
        <w:ind w:left="7797" w:hanging="7088"/>
        <w:jc w:val="both"/>
        <w:rPr>
          <w:rFonts w:ascii="Times New Roman" w:eastAsia="Times New Roman" w:hAnsi="Times New Roman" w:cs="Times New Roman"/>
          <w:bCs/>
          <w:szCs w:val="24"/>
        </w:rPr>
      </w:pPr>
      <w:r w:rsidRPr="0090095D">
        <w:rPr>
          <w:rFonts w:ascii="Times New Roman" w:eastAsia="Times New Roman" w:hAnsi="Times New Roman" w:cs="Times New Roman"/>
          <w:b/>
          <w:bCs/>
          <w:iCs/>
          <w:sz w:val="24"/>
          <w:szCs w:val="24"/>
        </w:rPr>
        <w:t>Таблица 4</w:t>
      </w:r>
      <w:r w:rsidR="00181947" w:rsidRPr="0090095D">
        <w:rPr>
          <w:rFonts w:ascii="Times New Roman" w:eastAsia="Times New Roman" w:hAnsi="Times New Roman" w:cs="Times New Roman"/>
          <w:b/>
          <w:bCs/>
          <w:iCs/>
          <w:sz w:val="24"/>
          <w:szCs w:val="24"/>
        </w:rPr>
        <w:t xml:space="preserve"> </w:t>
      </w:r>
      <w:r w:rsidR="00181947" w:rsidRPr="0090095D">
        <w:rPr>
          <w:rFonts w:ascii="Times New Roman" w:eastAsia="Times New Roman" w:hAnsi="Times New Roman" w:cs="Times New Roman"/>
          <w:b/>
          <w:bCs/>
          <w:iCs/>
          <w:sz w:val="24"/>
          <w:szCs w:val="24"/>
        </w:rPr>
        <w:tab/>
      </w:r>
      <w:r w:rsidR="00E40FAA" w:rsidRPr="0090095D">
        <w:rPr>
          <w:rFonts w:ascii="Times New Roman" w:eastAsia="Times New Roman" w:hAnsi="Times New Roman" w:cs="Times New Roman"/>
          <w:b/>
          <w:bCs/>
          <w:iCs/>
          <w:sz w:val="24"/>
          <w:szCs w:val="24"/>
        </w:rPr>
        <w:t>(</w:t>
      </w:r>
      <w:r w:rsidR="00A16894" w:rsidRPr="0090095D">
        <w:rPr>
          <w:rFonts w:ascii="Times New Roman" w:eastAsia="Times New Roman" w:hAnsi="Times New Roman" w:cs="Times New Roman"/>
          <w:bCs/>
          <w:szCs w:val="24"/>
        </w:rPr>
        <w:t>в хил. лв.</w:t>
      </w:r>
      <w:r w:rsidR="00E40FAA" w:rsidRPr="0090095D">
        <w:rPr>
          <w:rFonts w:ascii="Times New Roman" w:eastAsia="Times New Roman" w:hAnsi="Times New Roman" w:cs="Times New Roman"/>
          <w:bCs/>
          <w:szCs w:val="24"/>
        </w:rPr>
        <w:t>,%)</w:t>
      </w:r>
    </w:p>
    <w:p w14:paraId="37EC0E50" w14:textId="27519109" w:rsidR="00243BDC" w:rsidRPr="0090095D" w:rsidRDefault="00A00B0F" w:rsidP="00A00B0F">
      <w:pPr>
        <w:spacing w:after="0" w:line="240" w:lineRule="auto"/>
        <w:jc w:val="center"/>
        <w:outlineLvl w:val="0"/>
        <w:rPr>
          <w:rFonts w:ascii="Times New Roman" w:eastAsia="Times New Roman" w:hAnsi="Times New Roman" w:cs="Times New Roman"/>
          <w:bCs/>
          <w:sz w:val="24"/>
          <w:szCs w:val="24"/>
        </w:rPr>
      </w:pPr>
      <w:r w:rsidRPr="0090095D">
        <w:rPr>
          <w:noProof/>
          <w:lang w:val="en-US"/>
        </w:rPr>
        <w:drawing>
          <wp:inline distT="0" distB="0" distL="0" distR="0" wp14:anchorId="3AC6AE23" wp14:editId="6E229345">
            <wp:extent cx="5618073" cy="1876714"/>
            <wp:effectExtent l="0" t="0" r="190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9640" cy="1880578"/>
                    </a:xfrm>
                    <a:prstGeom prst="rect">
                      <a:avLst/>
                    </a:prstGeom>
                    <a:noFill/>
                    <a:ln>
                      <a:noFill/>
                    </a:ln>
                  </pic:spPr>
                </pic:pic>
              </a:graphicData>
            </a:graphic>
          </wp:inline>
        </w:drawing>
      </w:r>
    </w:p>
    <w:p w14:paraId="435F8885" w14:textId="017D36AE" w:rsidR="00585B21" w:rsidRPr="0090095D" w:rsidRDefault="00585B21" w:rsidP="00A16894">
      <w:pPr>
        <w:spacing w:after="0" w:line="240" w:lineRule="auto"/>
        <w:ind w:firstLine="706"/>
        <w:jc w:val="both"/>
        <w:rPr>
          <w:rFonts w:ascii="Times New Roman" w:eastAsia="Times New Roman" w:hAnsi="Times New Roman" w:cs="Times New Roman"/>
          <w:bCs/>
          <w:sz w:val="24"/>
          <w:szCs w:val="24"/>
        </w:rPr>
      </w:pPr>
    </w:p>
    <w:p w14:paraId="0922A394" w14:textId="7EF31CBA" w:rsidR="00774924" w:rsidRPr="0090095D"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ФИНАНСОВ РЕЗУЛТАТ </w:t>
      </w:r>
    </w:p>
    <w:p w14:paraId="4305322E" w14:textId="3A6C0F2A" w:rsidR="00A16894" w:rsidRPr="0090095D" w:rsidRDefault="00774924"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Към </w:t>
      </w:r>
      <w:r w:rsidR="00C067CA" w:rsidRPr="0090095D">
        <w:rPr>
          <w:rFonts w:ascii="Times New Roman" w:eastAsia="Times New Roman" w:hAnsi="Times New Roman" w:cs="Times New Roman"/>
          <w:bCs/>
          <w:sz w:val="24"/>
          <w:szCs w:val="24"/>
        </w:rPr>
        <w:t>30.09.2022</w:t>
      </w:r>
      <w:r w:rsidR="00E4610F" w:rsidRPr="0090095D">
        <w:rPr>
          <w:rFonts w:ascii="Times New Roman" w:eastAsia="Times New Roman" w:hAnsi="Times New Roman" w:cs="Times New Roman"/>
          <w:bCs/>
          <w:sz w:val="24"/>
          <w:szCs w:val="24"/>
        </w:rPr>
        <w:t xml:space="preserve"> </w:t>
      </w:r>
      <w:r w:rsidRPr="0090095D">
        <w:rPr>
          <w:rFonts w:ascii="Times New Roman" w:eastAsia="Times New Roman" w:hAnsi="Times New Roman" w:cs="Times New Roman"/>
          <w:bCs/>
          <w:sz w:val="24"/>
          <w:szCs w:val="24"/>
        </w:rPr>
        <w:t xml:space="preserve">г. </w:t>
      </w:r>
      <w:bookmarkStart w:id="0" w:name="_Hlk69736739"/>
      <w:r w:rsidRPr="0090095D">
        <w:rPr>
          <w:rFonts w:ascii="Times New Roman" w:eastAsia="Times New Roman" w:hAnsi="Times New Roman" w:cs="Times New Roman"/>
          <w:bCs/>
          <w:sz w:val="24"/>
          <w:szCs w:val="24"/>
        </w:rPr>
        <w:t xml:space="preserve">Дружеството реализира финансов резултат печалба в размер на </w:t>
      </w:r>
      <w:r w:rsidR="0065185F" w:rsidRPr="0090095D">
        <w:rPr>
          <w:rFonts w:ascii="Times New Roman" w:eastAsia="Times New Roman" w:hAnsi="Times New Roman" w:cs="Times New Roman"/>
          <w:bCs/>
          <w:sz w:val="24"/>
          <w:szCs w:val="24"/>
        </w:rPr>
        <w:t>27</w:t>
      </w:r>
      <w:r w:rsidR="00E4610F" w:rsidRPr="0090095D">
        <w:rPr>
          <w:rFonts w:ascii="Times New Roman" w:eastAsia="Times New Roman" w:hAnsi="Times New Roman" w:cs="Times New Roman"/>
          <w:bCs/>
          <w:sz w:val="24"/>
          <w:szCs w:val="24"/>
        </w:rPr>
        <w:t> </w:t>
      </w:r>
      <w:r w:rsidRPr="0090095D">
        <w:rPr>
          <w:rFonts w:ascii="Times New Roman" w:eastAsia="Times New Roman" w:hAnsi="Times New Roman" w:cs="Times New Roman"/>
          <w:bCs/>
          <w:sz w:val="24"/>
          <w:szCs w:val="24"/>
        </w:rPr>
        <w:t>хил. лв</w:t>
      </w:r>
      <w:bookmarkEnd w:id="0"/>
      <w:r w:rsidR="003F71BD" w:rsidRPr="0090095D">
        <w:rPr>
          <w:rFonts w:ascii="Times New Roman" w:eastAsia="Times New Roman" w:hAnsi="Times New Roman" w:cs="Times New Roman"/>
          <w:bCs/>
          <w:sz w:val="24"/>
          <w:szCs w:val="24"/>
        </w:rPr>
        <w:t>.</w:t>
      </w:r>
    </w:p>
    <w:p w14:paraId="5B538073" w14:textId="77777777" w:rsidR="00A16894" w:rsidRPr="0090095D" w:rsidRDefault="00A16894" w:rsidP="00A16894">
      <w:pPr>
        <w:spacing w:after="0" w:line="240" w:lineRule="auto"/>
        <w:jc w:val="both"/>
        <w:rPr>
          <w:rFonts w:ascii="Times New Roman" w:eastAsia="Times New Roman" w:hAnsi="Times New Roman" w:cs="Times New Roman"/>
          <w:bCs/>
          <w:sz w:val="24"/>
          <w:szCs w:val="24"/>
        </w:rPr>
      </w:pPr>
    </w:p>
    <w:p w14:paraId="7D27882D" w14:textId="594FD2B0" w:rsidR="00D64C96" w:rsidRPr="0090095D" w:rsidRDefault="00D64C96" w:rsidP="00D64C96">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АКТИВИ И ПАСИВИ </w:t>
      </w:r>
    </w:p>
    <w:p w14:paraId="60378E90" w14:textId="77777777" w:rsidR="00D64C96" w:rsidRPr="0090095D" w:rsidRDefault="00D64C96" w:rsidP="00D64C96">
      <w:pPr>
        <w:spacing w:after="0" w:line="240" w:lineRule="auto"/>
        <w:ind w:firstLine="709"/>
        <w:jc w:val="both"/>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Относителният дял на дълготрайните активи към 30.09.2022 година възлиза на 54,63 % от сумата на актива. Делът на краткотрайните активи /804 хил. лв./ в общите активи възлиза на 45,37 %. Относителният дял на основните материали /78 хил. лв./ е 9,20 % от краткотрайните активи.</w:t>
      </w:r>
    </w:p>
    <w:p w14:paraId="4E650580" w14:textId="77777777" w:rsidR="00D64C96" w:rsidRPr="0090095D" w:rsidRDefault="00D64C96" w:rsidP="00D64C96">
      <w:pPr>
        <w:spacing w:after="0" w:line="240" w:lineRule="auto"/>
        <w:jc w:val="both"/>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ab/>
        <w:t>Краткосрочната задлъжнялост е в размер на 196 хил. лв.. Най-голям е делът за възнаграждения на персонала и социални осигуровки, които са начислени за отчетния период, но същите са с бързо ликвиден характер.</w:t>
      </w:r>
    </w:p>
    <w:p w14:paraId="6DE6BEC8" w14:textId="77777777" w:rsidR="00D64C96" w:rsidRPr="0090095D" w:rsidRDefault="00D64C96" w:rsidP="00A16894">
      <w:pPr>
        <w:spacing w:after="0" w:line="240" w:lineRule="auto"/>
        <w:jc w:val="both"/>
        <w:rPr>
          <w:rFonts w:ascii="Times New Roman" w:eastAsia="Times New Roman" w:hAnsi="Times New Roman" w:cs="Times New Roman"/>
          <w:bCs/>
          <w:sz w:val="24"/>
          <w:szCs w:val="24"/>
        </w:rPr>
      </w:pPr>
    </w:p>
    <w:p w14:paraId="2619009D" w14:textId="351CE9E9" w:rsidR="00774924" w:rsidRPr="0090095D"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КЛЮЧОВИ КОЕФИЦИЕНТИ</w:t>
      </w:r>
    </w:p>
    <w:p w14:paraId="397D631F" w14:textId="0C290A31" w:rsidR="00774924" w:rsidRPr="0090095D" w:rsidRDefault="00774924" w:rsidP="002809D7">
      <w:pPr>
        <w:keepNext/>
        <w:spacing w:after="0" w:line="240" w:lineRule="auto"/>
        <w:ind w:left="7797" w:hanging="6379"/>
        <w:jc w:val="both"/>
        <w:rPr>
          <w:rFonts w:ascii="Times New Roman" w:eastAsia="Times New Roman" w:hAnsi="Times New Roman" w:cs="Times New Roman"/>
          <w:b/>
          <w:bCs/>
          <w:iCs/>
          <w:sz w:val="24"/>
          <w:szCs w:val="24"/>
        </w:rPr>
      </w:pPr>
      <w:r w:rsidRPr="0090095D">
        <w:rPr>
          <w:rFonts w:ascii="Times New Roman" w:eastAsia="Times New Roman" w:hAnsi="Times New Roman" w:cs="Times New Roman"/>
          <w:b/>
          <w:bCs/>
          <w:iCs/>
          <w:sz w:val="24"/>
          <w:szCs w:val="24"/>
        </w:rPr>
        <w:t xml:space="preserve">Таблица </w:t>
      </w:r>
      <w:r w:rsidR="002809D7" w:rsidRPr="0090095D">
        <w:rPr>
          <w:rFonts w:ascii="Times New Roman" w:eastAsia="Times New Roman" w:hAnsi="Times New Roman" w:cs="Times New Roman"/>
          <w:b/>
          <w:bCs/>
          <w:iCs/>
          <w:sz w:val="24"/>
          <w:szCs w:val="24"/>
        </w:rPr>
        <w:t>5</w:t>
      </w:r>
    </w:p>
    <w:p w14:paraId="1A5067DE" w14:textId="082E2A9F" w:rsidR="00774924" w:rsidRPr="0090095D" w:rsidRDefault="0065185F" w:rsidP="00952D0C">
      <w:pPr>
        <w:spacing w:after="0"/>
        <w:jc w:val="center"/>
        <w:rPr>
          <w:rFonts w:ascii="Times New Roman" w:hAnsi="Times New Roman"/>
          <w:b/>
          <w:sz w:val="20"/>
        </w:rPr>
      </w:pPr>
      <w:r w:rsidRPr="0090095D">
        <w:rPr>
          <w:noProof/>
          <w:lang w:val="en-US"/>
        </w:rPr>
        <w:drawing>
          <wp:inline distT="0" distB="0" distL="0" distR="0" wp14:anchorId="1FA44361" wp14:editId="07B364C9">
            <wp:extent cx="4493913" cy="790042"/>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0949" cy="794795"/>
                    </a:xfrm>
                    <a:prstGeom prst="rect">
                      <a:avLst/>
                    </a:prstGeom>
                    <a:noFill/>
                    <a:ln>
                      <a:noFill/>
                    </a:ln>
                  </pic:spPr>
                </pic:pic>
              </a:graphicData>
            </a:graphic>
          </wp:inline>
        </w:drawing>
      </w:r>
    </w:p>
    <w:p w14:paraId="2D55E210" w14:textId="77777777" w:rsidR="00774924" w:rsidRPr="0090095D" w:rsidRDefault="00774924" w:rsidP="0031070E">
      <w:pPr>
        <w:widowControl w:val="0"/>
        <w:spacing w:after="0"/>
        <w:ind w:left="1080"/>
        <w:jc w:val="both"/>
        <w:rPr>
          <w:rFonts w:ascii="Times New Roman" w:hAnsi="Times New Roman"/>
          <w:b/>
          <w:sz w:val="18"/>
          <w:szCs w:val="18"/>
          <w:highlight w:val="yellow"/>
        </w:rPr>
      </w:pPr>
    </w:p>
    <w:p w14:paraId="745ABAD9" w14:textId="736CAA7A" w:rsidR="00774924" w:rsidRPr="0090095D" w:rsidRDefault="0065185F" w:rsidP="00952D0C">
      <w:pPr>
        <w:pStyle w:val="firstline"/>
        <w:ind w:firstLine="0"/>
        <w:jc w:val="center"/>
        <w:rPr>
          <w:b/>
          <w:highlight w:val="yellow"/>
        </w:rPr>
      </w:pPr>
      <w:r w:rsidRPr="0090095D">
        <w:rPr>
          <w:b/>
          <w:noProof/>
          <w:lang w:val="en-US" w:eastAsia="en-US"/>
        </w:rPr>
        <w:drawing>
          <wp:inline distT="0" distB="0" distL="0" distR="0" wp14:anchorId="1D0C4325" wp14:editId="6D766E26">
            <wp:extent cx="4030675" cy="2337160"/>
            <wp:effectExtent l="0" t="0" r="825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4032" cy="2339107"/>
                    </a:xfrm>
                    <a:prstGeom prst="rect">
                      <a:avLst/>
                    </a:prstGeom>
                    <a:noFill/>
                  </pic:spPr>
                </pic:pic>
              </a:graphicData>
            </a:graphic>
          </wp:inline>
        </w:drawing>
      </w:r>
    </w:p>
    <w:p w14:paraId="57BF1370" w14:textId="77777777" w:rsidR="00774924" w:rsidRPr="0090095D" w:rsidRDefault="00774924" w:rsidP="0031070E">
      <w:pPr>
        <w:widowControl w:val="0"/>
        <w:spacing w:after="0"/>
        <w:ind w:left="1080"/>
        <w:jc w:val="both"/>
        <w:rPr>
          <w:rFonts w:ascii="Times New Roman" w:hAnsi="Times New Roman"/>
          <w:b/>
          <w:sz w:val="18"/>
          <w:szCs w:val="18"/>
          <w:highlight w:val="yellow"/>
        </w:rPr>
      </w:pPr>
    </w:p>
    <w:p w14:paraId="58598C39" w14:textId="5F895FAE" w:rsidR="00774924" w:rsidRPr="0090095D" w:rsidRDefault="00774924" w:rsidP="002809D7">
      <w:pPr>
        <w:keepNext/>
        <w:spacing w:after="0" w:line="240" w:lineRule="auto"/>
        <w:ind w:left="7797" w:hanging="6379"/>
        <w:jc w:val="both"/>
        <w:rPr>
          <w:rFonts w:ascii="Times New Roman" w:eastAsia="Times New Roman" w:hAnsi="Times New Roman" w:cs="Times New Roman"/>
          <w:b/>
          <w:bCs/>
          <w:iCs/>
          <w:sz w:val="24"/>
          <w:szCs w:val="24"/>
        </w:rPr>
      </w:pPr>
      <w:r w:rsidRPr="0090095D">
        <w:rPr>
          <w:rFonts w:ascii="Times New Roman" w:eastAsia="Times New Roman" w:hAnsi="Times New Roman" w:cs="Times New Roman"/>
          <w:b/>
          <w:bCs/>
          <w:iCs/>
          <w:sz w:val="24"/>
          <w:szCs w:val="24"/>
        </w:rPr>
        <w:t xml:space="preserve">Таблица </w:t>
      </w:r>
      <w:r w:rsidR="002809D7" w:rsidRPr="0090095D">
        <w:rPr>
          <w:rFonts w:ascii="Times New Roman" w:eastAsia="Times New Roman" w:hAnsi="Times New Roman" w:cs="Times New Roman"/>
          <w:b/>
          <w:bCs/>
          <w:iCs/>
          <w:sz w:val="24"/>
          <w:szCs w:val="24"/>
        </w:rPr>
        <w:t>6</w:t>
      </w:r>
    </w:p>
    <w:p w14:paraId="7E654D0E" w14:textId="4A2CA14E" w:rsidR="00774924" w:rsidRPr="0090095D" w:rsidRDefault="0065185F" w:rsidP="00952D0C">
      <w:pPr>
        <w:pStyle w:val="firstline"/>
        <w:ind w:firstLine="0"/>
        <w:jc w:val="center"/>
        <w:rPr>
          <w:b/>
          <w:sz w:val="20"/>
        </w:rPr>
      </w:pPr>
      <w:r w:rsidRPr="0090095D">
        <w:rPr>
          <w:noProof/>
          <w:lang w:val="en-US" w:eastAsia="en-US"/>
        </w:rPr>
        <w:drawing>
          <wp:inline distT="0" distB="0" distL="0" distR="0" wp14:anchorId="2A8C4D81" wp14:editId="759AAEB1">
            <wp:extent cx="4484218" cy="6306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4371" cy="630692"/>
                    </a:xfrm>
                    <a:prstGeom prst="rect">
                      <a:avLst/>
                    </a:prstGeom>
                    <a:noFill/>
                    <a:ln>
                      <a:noFill/>
                    </a:ln>
                  </pic:spPr>
                </pic:pic>
              </a:graphicData>
            </a:graphic>
          </wp:inline>
        </w:drawing>
      </w:r>
    </w:p>
    <w:p w14:paraId="0F4A16F0" w14:textId="77777777" w:rsidR="00774924" w:rsidRPr="0090095D" w:rsidRDefault="00774924" w:rsidP="0031070E">
      <w:pPr>
        <w:widowControl w:val="0"/>
        <w:spacing w:after="0"/>
        <w:ind w:left="1080"/>
        <w:jc w:val="both"/>
        <w:rPr>
          <w:rFonts w:ascii="Times New Roman" w:hAnsi="Times New Roman"/>
          <w:b/>
          <w:sz w:val="18"/>
          <w:szCs w:val="18"/>
          <w:highlight w:val="yellow"/>
        </w:rPr>
      </w:pPr>
    </w:p>
    <w:p w14:paraId="52C41011" w14:textId="0B6BAED4" w:rsidR="00774924" w:rsidRPr="0090095D" w:rsidRDefault="0065185F" w:rsidP="000B2A65">
      <w:pPr>
        <w:pStyle w:val="firstline"/>
        <w:ind w:firstLine="0"/>
        <w:jc w:val="center"/>
        <w:rPr>
          <w:highlight w:val="yellow"/>
        </w:rPr>
      </w:pPr>
      <w:r w:rsidRPr="0090095D">
        <w:rPr>
          <w:noProof/>
          <w:lang w:val="en-US" w:eastAsia="en-US"/>
        </w:rPr>
        <w:drawing>
          <wp:inline distT="0" distB="0" distL="0" distR="0" wp14:anchorId="6586A4D9" wp14:editId="7AC24F5D">
            <wp:extent cx="4103828" cy="236424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6703" cy="2365902"/>
                    </a:xfrm>
                    <a:prstGeom prst="rect">
                      <a:avLst/>
                    </a:prstGeom>
                    <a:noFill/>
                  </pic:spPr>
                </pic:pic>
              </a:graphicData>
            </a:graphic>
          </wp:inline>
        </w:drawing>
      </w:r>
    </w:p>
    <w:p w14:paraId="65A97C31" w14:textId="77777777" w:rsidR="00774924" w:rsidRPr="0090095D" w:rsidRDefault="00774924" w:rsidP="0031070E">
      <w:pPr>
        <w:widowControl w:val="0"/>
        <w:spacing w:after="0"/>
        <w:ind w:left="1080"/>
        <w:jc w:val="both"/>
        <w:rPr>
          <w:rFonts w:ascii="Times New Roman" w:hAnsi="Times New Roman"/>
          <w:b/>
          <w:sz w:val="18"/>
          <w:szCs w:val="18"/>
          <w:highlight w:val="yellow"/>
        </w:rPr>
      </w:pPr>
    </w:p>
    <w:p w14:paraId="320E4715" w14:textId="0F062CE6" w:rsidR="00774924" w:rsidRPr="0090095D" w:rsidRDefault="00774924" w:rsidP="002809D7">
      <w:pPr>
        <w:keepNext/>
        <w:spacing w:after="0" w:line="240" w:lineRule="auto"/>
        <w:ind w:left="7797" w:hanging="6379"/>
        <w:jc w:val="both"/>
        <w:rPr>
          <w:rFonts w:ascii="Times New Roman" w:eastAsia="Times New Roman" w:hAnsi="Times New Roman" w:cs="Times New Roman"/>
          <w:b/>
          <w:bCs/>
          <w:iCs/>
          <w:sz w:val="24"/>
          <w:szCs w:val="24"/>
        </w:rPr>
      </w:pPr>
      <w:r w:rsidRPr="0090095D">
        <w:rPr>
          <w:rFonts w:ascii="Times New Roman" w:eastAsia="Times New Roman" w:hAnsi="Times New Roman" w:cs="Times New Roman"/>
          <w:b/>
          <w:bCs/>
          <w:iCs/>
          <w:sz w:val="24"/>
          <w:szCs w:val="24"/>
        </w:rPr>
        <w:t xml:space="preserve">Таблица </w:t>
      </w:r>
      <w:r w:rsidR="002809D7" w:rsidRPr="0090095D">
        <w:rPr>
          <w:rFonts w:ascii="Times New Roman" w:eastAsia="Times New Roman" w:hAnsi="Times New Roman" w:cs="Times New Roman"/>
          <w:b/>
          <w:bCs/>
          <w:iCs/>
          <w:sz w:val="24"/>
          <w:szCs w:val="24"/>
        </w:rPr>
        <w:t>7</w:t>
      </w:r>
    </w:p>
    <w:p w14:paraId="68C9BDF4" w14:textId="2AC1BA9D" w:rsidR="00774924" w:rsidRPr="0090095D" w:rsidRDefault="0065185F" w:rsidP="000B2A65">
      <w:pPr>
        <w:pStyle w:val="firstline"/>
        <w:ind w:firstLine="0"/>
        <w:jc w:val="center"/>
        <w:rPr>
          <w:b/>
          <w:sz w:val="20"/>
        </w:rPr>
      </w:pPr>
      <w:r w:rsidRPr="0090095D">
        <w:rPr>
          <w:noProof/>
          <w:lang w:val="en-US" w:eastAsia="en-US"/>
        </w:rPr>
        <w:drawing>
          <wp:inline distT="0" distB="0" distL="0" distR="0" wp14:anchorId="7B638B53" wp14:editId="72976F20">
            <wp:extent cx="4418381" cy="621410"/>
            <wp:effectExtent l="0" t="0" r="127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32375" cy="623378"/>
                    </a:xfrm>
                    <a:prstGeom prst="rect">
                      <a:avLst/>
                    </a:prstGeom>
                    <a:noFill/>
                    <a:ln>
                      <a:noFill/>
                    </a:ln>
                  </pic:spPr>
                </pic:pic>
              </a:graphicData>
            </a:graphic>
          </wp:inline>
        </w:drawing>
      </w:r>
    </w:p>
    <w:p w14:paraId="0E58095B" w14:textId="77777777" w:rsidR="00774924" w:rsidRPr="0090095D" w:rsidRDefault="00774924" w:rsidP="00774924">
      <w:pPr>
        <w:pStyle w:val="firstline"/>
        <w:ind w:firstLine="708"/>
        <w:rPr>
          <w:b/>
          <w:highlight w:val="yellow"/>
        </w:rPr>
      </w:pPr>
    </w:p>
    <w:p w14:paraId="626B9E15" w14:textId="0C100342" w:rsidR="00774924" w:rsidRPr="0090095D" w:rsidRDefault="0065185F" w:rsidP="000B2A65">
      <w:pPr>
        <w:pStyle w:val="firstline"/>
        <w:ind w:firstLine="0"/>
        <w:jc w:val="center"/>
        <w:rPr>
          <w:highlight w:val="yellow"/>
        </w:rPr>
      </w:pPr>
      <w:r w:rsidRPr="0090095D">
        <w:rPr>
          <w:noProof/>
          <w:lang w:val="en-US" w:eastAsia="en-US"/>
        </w:rPr>
        <w:drawing>
          <wp:inline distT="0" distB="0" distL="0" distR="0" wp14:anchorId="5F467217" wp14:editId="2239F15B">
            <wp:extent cx="4016045" cy="2274158"/>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21221" cy="2277089"/>
                    </a:xfrm>
                    <a:prstGeom prst="rect">
                      <a:avLst/>
                    </a:prstGeom>
                    <a:noFill/>
                  </pic:spPr>
                </pic:pic>
              </a:graphicData>
            </a:graphic>
          </wp:inline>
        </w:drawing>
      </w:r>
    </w:p>
    <w:p w14:paraId="559C640B" w14:textId="77777777" w:rsidR="00774924" w:rsidRPr="0090095D" w:rsidRDefault="00774924" w:rsidP="0031070E">
      <w:pPr>
        <w:widowControl w:val="0"/>
        <w:spacing w:after="0"/>
        <w:ind w:left="1080"/>
        <w:jc w:val="both"/>
        <w:rPr>
          <w:rFonts w:ascii="Times New Roman" w:hAnsi="Times New Roman"/>
          <w:b/>
          <w:sz w:val="18"/>
          <w:szCs w:val="18"/>
          <w:highlight w:val="yellow"/>
        </w:rPr>
      </w:pPr>
    </w:p>
    <w:p w14:paraId="61D7F42B" w14:textId="2882BF9E" w:rsidR="00774924" w:rsidRPr="0090095D" w:rsidRDefault="00181947" w:rsidP="002809D7">
      <w:pPr>
        <w:keepNext/>
        <w:spacing w:after="0" w:line="240" w:lineRule="auto"/>
        <w:ind w:left="7797" w:hanging="6379"/>
        <w:jc w:val="both"/>
        <w:rPr>
          <w:rFonts w:ascii="Times New Roman" w:eastAsia="Times New Roman" w:hAnsi="Times New Roman" w:cs="Times New Roman"/>
          <w:b/>
          <w:bCs/>
          <w:iCs/>
          <w:sz w:val="24"/>
          <w:szCs w:val="24"/>
        </w:rPr>
      </w:pPr>
      <w:r w:rsidRPr="0090095D">
        <w:rPr>
          <w:rFonts w:ascii="Times New Roman" w:eastAsia="Times New Roman" w:hAnsi="Times New Roman" w:cs="Times New Roman"/>
          <w:b/>
          <w:bCs/>
          <w:iCs/>
          <w:sz w:val="24"/>
          <w:szCs w:val="24"/>
        </w:rPr>
        <w:t xml:space="preserve">Таблица </w:t>
      </w:r>
      <w:r w:rsidR="002809D7" w:rsidRPr="0090095D">
        <w:rPr>
          <w:rFonts w:ascii="Times New Roman" w:eastAsia="Times New Roman" w:hAnsi="Times New Roman" w:cs="Times New Roman"/>
          <w:b/>
          <w:bCs/>
          <w:iCs/>
          <w:sz w:val="24"/>
          <w:szCs w:val="24"/>
        </w:rPr>
        <w:t>8</w:t>
      </w:r>
    </w:p>
    <w:p w14:paraId="34BF033E" w14:textId="6C4D09BD" w:rsidR="00774924" w:rsidRPr="0090095D" w:rsidRDefault="0065185F" w:rsidP="000B2A65">
      <w:pPr>
        <w:pStyle w:val="firstline"/>
        <w:ind w:firstLine="0"/>
        <w:jc w:val="center"/>
        <w:rPr>
          <w:b/>
          <w:sz w:val="20"/>
        </w:rPr>
      </w:pPr>
      <w:r w:rsidRPr="0090095D">
        <w:rPr>
          <w:noProof/>
          <w:lang w:val="en-US" w:eastAsia="en-US"/>
        </w:rPr>
        <w:drawing>
          <wp:inline distT="0" distB="0" distL="0" distR="0" wp14:anchorId="47B713C5" wp14:editId="1B42CA06">
            <wp:extent cx="4484217" cy="4795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7868" cy="479962"/>
                    </a:xfrm>
                    <a:prstGeom prst="rect">
                      <a:avLst/>
                    </a:prstGeom>
                    <a:noFill/>
                    <a:ln>
                      <a:noFill/>
                    </a:ln>
                  </pic:spPr>
                </pic:pic>
              </a:graphicData>
            </a:graphic>
          </wp:inline>
        </w:drawing>
      </w:r>
    </w:p>
    <w:p w14:paraId="662FE1A8" w14:textId="77777777" w:rsidR="00774924" w:rsidRPr="0090095D" w:rsidRDefault="00774924" w:rsidP="0031070E">
      <w:pPr>
        <w:widowControl w:val="0"/>
        <w:spacing w:after="0"/>
        <w:ind w:left="1080"/>
        <w:jc w:val="both"/>
        <w:rPr>
          <w:rFonts w:ascii="Times New Roman" w:hAnsi="Times New Roman"/>
          <w:b/>
          <w:sz w:val="18"/>
          <w:szCs w:val="18"/>
          <w:highlight w:val="yellow"/>
        </w:rPr>
      </w:pPr>
    </w:p>
    <w:p w14:paraId="122C6174" w14:textId="27029712" w:rsidR="00774924" w:rsidRPr="0090095D" w:rsidRDefault="0065185F" w:rsidP="000B2A65">
      <w:pPr>
        <w:pStyle w:val="firstline"/>
        <w:ind w:firstLine="0"/>
        <w:jc w:val="center"/>
        <w:rPr>
          <w:color w:val="auto"/>
        </w:rPr>
      </w:pPr>
      <w:r w:rsidRPr="0090095D">
        <w:rPr>
          <w:noProof/>
          <w:color w:val="auto"/>
          <w:lang w:val="en-US" w:eastAsia="en-US"/>
        </w:rPr>
        <w:drawing>
          <wp:inline distT="0" distB="0" distL="0" distR="0" wp14:anchorId="4FCC4C00" wp14:editId="4C70BBC6">
            <wp:extent cx="3997187" cy="2318918"/>
            <wp:effectExtent l="0" t="0" r="381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7028" cy="2324627"/>
                    </a:xfrm>
                    <a:prstGeom prst="rect">
                      <a:avLst/>
                    </a:prstGeom>
                    <a:noFill/>
                  </pic:spPr>
                </pic:pic>
              </a:graphicData>
            </a:graphic>
          </wp:inline>
        </w:drawing>
      </w:r>
    </w:p>
    <w:p w14:paraId="2F53D47E" w14:textId="77777777" w:rsidR="003E3548" w:rsidRPr="0090095D" w:rsidRDefault="003E3548" w:rsidP="000B2A65">
      <w:pPr>
        <w:pStyle w:val="firstline"/>
        <w:ind w:firstLine="0"/>
        <w:jc w:val="center"/>
        <w:rPr>
          <w:color w:val="auto"/>
        </w:rPr>
      </w:pPr>
    </w:p>
    <w:p w14:paraId="65A2E355" w14:textId="77777777" w:rsidR="00D83F75" w:rsidRPr="0090095D" w:rsidRDefault="00D83F75" w:rsidP="00D83F75">
      <w:pPr>
        <w:pStyle w:val="a5"/>
        <w:tabs>
          <w:tab w:val="left" w:pos="360"/>
        </w:tabs>
        <w:spacing w:after="0" w:line="240" w:lineRule="auto"/>
        <w:ind w:left="0"/>
        <w:jc w:val="both"/>
        <w:rPr>
          <w:rFonts w:ascii="Times New Roman" w:eastAsia="Arial Unicode MS" w:hAnsi="Times New Roman"/>
        </w:rPr>
      </w:pPr>
    </w:p>
    <w:p w14:paraId="22A98FC9" w14:textId="4DAF86C1" w:rsidR="00774924" w:rsidRPr="0090095D" w:rsidRDefault="00774924"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ОПИСАНИЕ НА ОСНОВНИТЕ РИСКОВЕ И НЕСИГУРНОСТИ, ПРЕД КОИТО Е ИЗПРАВЕНО СБР “СВ.БОГОРОДИЦА” ЕООД ПРЕЗ СЛЕДВАЩИЯ ФИНАНСОВ ПЕРИОД </w:t>
      </w:r>
    </w:p>
    <w:p w14:paraId="5AE157A4" w14:textId="77777777" w:rsidR="008E4056" w:rsidRPr="0090095D" w:rsidRDefault="008E4056" w:rsidP="008E4056">
      <w:pPr>
        <w:pStyle w:val="a5"/>
        <w:keepNext/>
        <w:spacing w:after="120" w:line="240" w:lineRule="auto"/>
        <w:jc w:val="both"/>
        <w:outlineLvl w:val="0"/>
        <w:rPr>
          <w:rFonts w:ascii="Times New Roman" w:eastAsia="Times New Roman" w:hAnsi="Times New Roman" w:cs="Times New Roman"/>
          <w:b/>
          <w:bCs/>
          <w:sz w:val="24"/>
          <w:szCs w:val="24"/>
        </w:rPr>
      </w:pPr>
    </w:p>
    <w:p w14:paraId="14DA8735" w14:textId="55D67DCC" w:rsidR="00D83F75" w:rsidRPr="0090095D"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СИСТЕМАТИЧНИ РИСКОВЕ</w:t>
      </w:r>
    </w:p>
    <w:p w14:paraId="1E81BEF2" w14:textId="77777777"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Систематичните рискове са свързани с пазара и макросредата, в която Дружеството функционира, поради което те не могат да бъдат управлявани и контролирани от мениджмънта на компанията. Систематични рискове са: политическият риск, макроикономическият риск, инфлационният риск, валутният риск, лихвеният риск, данъчният риск.</w:t>
      </w:r>
    </w:p>
    <w:p w14:paraId="58A8B9B6" w14:textId="77777777" w:rsidR="00181947" w:rsidRPr="0090095D" w:rsidRDefault="00181947" w:rsidP="008E4056">
      <w:pPr>
        <w:spacing w:after="0" w:line="240" w:lineRule="auto"/>
        <w:ind w:firstLine="708"/>
        <w:jc w:val="both"/>
        <w:outlineLvl w:val="0"/>
        <w:rPr>
          <w:rFonts w:ascii="Times New Roman" w:eastAsia="Times New Roman" w:hAnsi="Times New Roman" w:cs="Times New Roman"/>
          <w:bCs/>
          <w:sz w:val="24"/>
          <w:szCs w:val="24"/>
        </w:rPr>
      </w:pPr>
    </w:p>
    <w:p w14:paraId="3F78C9A7" w14:textId="1445127A" w:rsidR="00D83F75" w:rsidRPr="0090095D" w:rsidRDefault="00D83F75" w:rsidP="002809D7">
      <w:pPr>
        <w:keepNext/>
        <w:spacing w:after="0" w:line="240" w:lineRule="auto"/>
        <w:ind w:left="7797" w:hanging="7797"/>
        <w:jc w:val="both"/>
        <w:rPr>
          <w:rFonts w:ascii="Times New Roman" w:eastAsia="Times New Roman" w:hAnsi="Times New Roman" w:cs="Times New Roman"/>
          <w:b/>
          <w:bCs/>
          <w:iCs/>
          <w:sz w:val="24"/>
          <w:szCs w:val="24"/>
        </w:rPr>
      </w:pPr>
      <w:r w:rsidRPr="0090095D">
        <w:rPr>
          <w:rFonts w:ascii="Times New Roman" w:eastAsia="Times New Roman" w:hAnsi="Times New Roman" w:cs="Times New Roman"/>
          <w:b/>
          <w:bCs/>
          <w:iCs/>
          <w:sz w:val="24"/>
          <w:szCs w:val="24"/>
        </w:rPr>
        <w:t xml:space="preserve">Таблица </w:t>
      </w:r>
      <w:r w:rsidR="002809D7" w:rsidRPr="0090095D">
        <w:rPr>
          <w:rFonts w:ascii="Times New Roman" w:eastAsia="Times New Roman" w:hAnsi="Times New Roman" w:cs="Times New Roman"/>
          <w:b/>
          <w:bCs/>
          <w:iCs/>
          <w:sz w:val="24"/>
          <w:szCs w:val="24"/>
        </w:rPr>
        <w:t>9</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8188"/>
      </w:tblGrid>
      <w:tr w:rsidR="00333006" w:rsidRPr="00333006" w14:paraId="45C032AC" w14:textId="77777777" w:rsidTr="00ED52A1">
        <w:trPr>
          <w:trHeight w:val="384"/>
          <w:jc w:val="center"/>
        </w:trPr>
        <w:tc>
          <w:tcPr>
            <w:tcW w:w="1770" w:type="dxa"/>
            <w:shd w:val="clear" w:color="auto" w:fill="auto"/>
            <w:vAlign w:val="center"/>
          </w:tcPr>
          <w:p w14:paraId="027F5ED7" w14:textId="77777777" w:rsidR="00333006" w:rsidRPr="00333006" w:rsidRDefault="00333006" w:rsidP="00333006">
            <w:pPr>
              <w:spacing w:after="0" w:line="240" w:lineRule="auto"/>
              <w:rPr>
                <w:rFonts w:ascii="Times New Roman" w:eastAsia="Times New Roman" w:hAnsi="Times New Roman" w:cs="Times New Roman"/>
                <w:b/>
                <w:sz w:val="20"/>
                <w:szCs w:val="20"/>
                <w:lang w:eastAsia="bg-BG"/>
              </w:rPr>
            </w:pPr>
            <w:bookmarkStart w:id="1" w:name="_Hlk109131039"/>
            <w:r w:rsidRPr="00333006">
              <w:rPr>
                <w:rFonts w:ascii="Times New Roman" w:eastAsia="Times New Roman" w:hAnsi="Times New Roman" w:cs="Times New Roman"/>
                <w:b/>
                <w:sz w:val="20"/>
                <w:szCs w:val="20"/>
                <w:lang w:eastAsia="bg-BG"/>
              </w:rPr>
              <w:t>Вид риск</w:t>
            </w:r>
          </w:p>
        </w:tc>
        <w:tc>
          <w:tcPr>
            <w:tcW w:w="8188" w:type="dxa"/>
            <w:shd w:val="clear" w:color="auto" w:fill="auto"/>
            <w:vAlign w:val="center"/>
          </w:tcPr>
          <w:p w14:paraId="6B6611A7" w14:textId="77777777" w:rsidR="00333006" w:rsidRPr="00333006" w:rsidRDefault="00333006" w:rsidP="00333006">
            <w:pPr>
              <w:spacing w:after="0" w:line="240" w:lineRule="auto"/>
              <w:rPr>
                <w:rFonts w:ascii="Times New Roman" w:eastAsia="Times New Roman" w:hAnsi="Times New Roman" w:cs="Times New Roman"/>
                <w:b/>
                <w:sz w:val="20"/>
                <w:szCs w:val="20"/>
                <w:lang w:eastAsia="bg-BG"/>
              </w:rPr>
            </w:pPr>
            <w:r w:rsidRPr="00333006">
              <w:rPr>
                <w:rFonts w:ascii="Times New Roman" w:eastAsia="Times New Roman" w:hAnsi="Times New Roman" w:cs="Times New Roman"/>
                <w:b/>
                <w:sz w:val="20"/>
                <w:szCs w:val="20"/>
                <w:lang w:eastAsia="bg-BG"/>
              </w:rPr>
              <w:t xml:space="preserve">Описание </w:t>
            </w:r>
          </w:p>
        </w:tc>
      </w:tr>
      <w:tr w:rsidR="00333006" w:rsidRPr="00333006" w14:paraId="5DC061EC" w14:textId="77777777" w:rsidTr="00ED52A1">
        <w:trPr>
          <w:jc w:val="center"/>
        </w:trPr>
        <w:tc>
          <w:tcPr>
            <w:tcW w:w="1770" w:type="dxa"/>
            <w:shd w:val="clear" w:color="auto" w:fill="auto"/>
          </w:tcPr>
          <w:p w14:paraId="7964DCC1" w14:textId="77777777" w:rsidR="00333006" w:rsidRPr="00333006" w:rsidRDefault="00333006" w:rsidP="00333006">
            <w:pPr>
              <w:spacing w:after="0" w:line="240" w:lineRule="auto"/>
              <w:rPr>
                <w:rFonts w:ascii="Times New Roman" w:eastAsia="Times New Roman" w:hAnsi="Times New Roman" w:cs="Times New Roman"/>
                <w:sz w:val="18"/>
                <w:szCs w:val="20"/>
                <w:lang w:val="en-US" w:eastAsia="bg-BG"/>
              </w:rPr>
            </w:pPr>
            <w:r w:rsidRPr="00333006">
              <w:rPr>
                <w:rFonts w:ascii="Times New Roman" w:eastAsia="Times New Roman" w:hAnsi="Times New Roman" w:cs="Times New Roman"/>
                <w:sz w:val="18"/>
                <w:szCs w:val="20"/>
                <w:lang w:eastAsia="bg-BG"/>
              </w:rPr>
              <w:t>ПОЛИТИЧЕСКИ РИСК</w:t>
            </w:r>
          </w:p>
        </w:tc>
        <w:tc>
          <w:tcPr>
            <w:tcW w:w="8188" w:type="dxa"/>
            <w:shd w:val="clear" w:color="auto" w:fill="auto"/>
          </w:tcPr>
          <w:p w14:paraId="2D75C403"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 xml:space="preserve">Политическият риск е вероятността от смяна на Правителството, или от внезапна промяна в неговата политика, от възникване на вътрешнополитически сътресения и неблагоприятни промени в европейското и/или националното законодателство, в резултат на което средата, в която оперират местните стопански субекти да се промени негативно, a инвеститорите да понесат загуби. </w:t>
            </w:r>
          </w:p>
          <w:p w14:paraId="19ED7026"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eastAsia="bg-BG"/>
              </w:rPr>
              <w:t xml:space="preserve">Компаниите, които развиват бизнес в международен план, разчитат на стабилността в бизнес средата в чужбина. Печалбите и инвестициите могат да бъдат уязвими към неблагоприятното развитие в тази среда. Политическите рискове за България в международен план са свързани с поетите ангажименти за осъществяване на сериозни структурни реформи в страната в качеството й на равноправен член на ЕС, повишаване на социалната стабилност ограничаване на неефективните разходи, от една страна, както и със силната дестабилизация на страните от Близкия изток, зачестяващите заплахи от терористични атентати в Европа, бежански вълни и нестабилност на ключови страни в непосредствена близост до България. </w:t>
            </w:r>
          </w:p>
          <w:p w14:paraId="44F4191A"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България, както и другите държави – членки на ЕС от региона, продължава да бъде сериозно засегната от общоевропейския проблем с интензивния бежански поток от Близкия изток.</w:t>
            </w:r>
          </w:p>
          <w:p w14:paraId="6373D63B"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eastAsia="bg-BG"/>
              </w:rPr>
              <w:t>Други фактори, които също влияят на този риск, са евентуалните законодателни промени и в частност тези, касаещи стопанския и инвестиционния климат в страната.</w:t>
            </w:r>
          </w:p>
          <w:p w14:paraId="6DEE82D4"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eastAsia="bg-BG"/>
              </w:rPr>
              <w:t>Европейската банка за възстановяване и развитие (ЕБВР) в своите регионални икономически прогнози на 28.09.2022.г. ревизира нагоре очакванията си за растежа на БВП на България за 2022 г. до 3%, но несигурността по отношение на доставките на газ, отслабването на вътрешното и външното търсене в условията на висока инфлация и влошаване на доверието, както и политическата несигурност могат да доведат до скромен растеж от 1,5% през 2023 г. България, Унгария, Хърватия, Румъния и Словения биха могли да постигнат по-висок икономически растеж за годината като цяло, отколкото се очакваше в икономическата прогноза от май. В останалите държави от ЕС в Централна и Източна Европа банката не очаква промени в сравнение с прогнозата от май.</w:t>
            </w:r>
          </w:p>
          <w:p w14:paraId="721DE058"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Основните политически рискове за България към датата на изготвяне на настоящия документ засягат:</w:t>
            </w:r>
          </w:p>
          <w:p w14:paraId="7F348E5F"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 </w:t>
            </w:r>
            <w:proofErr w:type="gramStart"/>
            <w:r w:rsidRPr="00333006">
              <w:rPr>
                <w:rFonts w:ascii="Times New Roman" w:eastAsia="Times New Roman" w:hAnsi="Times New Roman" w:cs="Times New Roman"/>
                <w:sz w:val="20"/>
                <w:szCs w:val="20"/>
                <w:lang w:val="ru-RU" w:eastAsia="bg-BG"/>
              </w:rPr>
              <w:t>невъзможността  да</w:t>
            </w:r>
            <w:proofErr w:type="gramEnd"/>
            <w:r w:rsidRPr="00333006">
              <w:rPr>
                <w:rFonts w:ascii="Times New Roman" w:eastAsia="Times New Roman" w:hAnsi="Times New Roman" w:cs="Times New Roman"/>
                <w:sz w:val="20"/>
                <w:szCs w:val="20"/>
                <w:lang w:val="ru-RU" w:eastAsia="bg-BG"/>
              </w:rPr>
              <w:t xml:space="preserve"> се излъчи работещо българско правителство – от това до голяма степен зависи провеждането и воденето на изпълнението на заложените големи енергийни и инфраструктурни проекти, тъй като те са пряко зависими от подкрепата на централната власт. Наблюдаваната политическа несигурност кара действащото към датата на изготвяне на настоящия отчет служебно правителство да се концентрира върху воденето на политики/мерки, които в дългосрочен план не променят качеството на живот на българското население, но водят до реализирането на високи разходи и ограничават растежа на икономиката в по-дългорсочен план. С приетата от 47-мото народно събрание финансова рамка на държавата се увеличиха социалните плащания, като отново беше пропусната възможността да се реализират реформи в администрацията, образованието и здравеопазването. </w:t>
            </w:r>
          </w:p>
          <w:p w14:paraId="1E46BCD6"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 бавното възстановяване от икономическата криза, повлияно и от събитията в Украйна. В тази насока следва да се обърне внимание на действителния растеж – дали същият ще отговори на правителствените прогнози; очакваното покачване </w:t>
            </w:r>
            <w:proofErr w:type="gramStart"/>
            <w:r w:rsidRPr="00333006">
              <w:rPr>
                <w:rFonts w:ascii="Times New Roman" w:eastAsia="Times New Roman" w:hAnsi="Times New Roman" w:cs="Times New Roman"/>
                <w:sz w:val="20"/>
                <w:szCs w:val="20"/>
                <w:lang w:val="ru-RU" w:eastAsia="bg-BG"/>
              </w:rPr>
              <w:t>на износа</w:t>
            </w:r>
            <w:proofErr w:type="gramEnd"/>
            <w:r w:rsidRPr="00333006">
              <w:rPr>
                <w:rFonts w:ascii="Times New Roman" w:eastAsia="Times New Roman" w:hAnsi="Times New Roman" w:cs="Times New Roman"/>
                <w:sz w:val="20"/>
                <w:szCs w:val="20"/>
                <w:lang w:val="ru-RU" w:eastAsia="bg-BG"/>
              </w:rPr>
              <w:t>; възможността правителството да взема изгодни заеми на международните пазари; полаганите усилия за умерено възстановяване на вътрешното потребление.</w:t>
            </w:r>
          </w:p>
          <w:p w14:paraId="1AC72DFE"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 възможността да бъдат извършени реформи в структуроопределящи сектори в страната, с оглед оптимизация на процеса по ефективно усвояване на средства от ЕС. Внимание следва да се обърне върху реформите в неефективната пенсионно-осигурителна система, здравната система и образованието; административната координация и правила при финансирането на проекти, включително подобряване на процеса по отпускане, координиране и управление на средствата от европейските фондове. </w:t>
            </w:r>
          </w:p>
          <w:p w14:paraId="663C315A"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 борбата срещу корупцията и организираната битова престъпност - важни аспекти, които рефлектират върху доверието на европейските партньори и чуждестранните инвеститори. </w:t>
            </w:r>
          </w:p>
          <w:p w14:paraId="2E3E3FDC"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 оценката на международните рейтингови агенции за стабилността на публичните финанси на страната. </w:t>
            </w:r>
          </w:p>
          <w:p w14:paraId="25249F8F"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възможността централните власти да провеждат консервативна и дисциплинирана фискална политика, която поддържа референтни нива на бюджетен дефицит и стабилност в публичните финанси.</w:t>
            </w:r>
          </w:p>
          <w:p w14:paraId="0909F31D"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tc>
      </w:tr>
      <w:tr w:rsidR="00333006" w:rsidRPr="00333006" w14:paraId="0F079AA4" w14:textId="77777777" w:rsidTr="00ED52A1">
        <w:trPr>
          <w:jc w:val="center"/>
        </w:trPr>
        <w:tc>
          <w:tcPr>
            <w:tcW w:w="1770" w:type="dxa"/>
            <w:shd w:val="clear" w:color="auto" w:fill="auto"/>
          </w:tcPr>
          <w:p w14:paraId="38797207"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r w:rsidRPr="00333006">
              <w:rPr>
                <w:rFonts w:ascii="Times New Roman" w:eastAsia="Times New Roman" w:hAnsi="Times New Roman" w:cs="Times New Roman"/>
                <w:sz w:val="18"/>
                <w:szCs w:val="20"/>
                <w:lang w:eastAsia="bg-BG"/>
              </w:rPr>
              <w:t>ОБЩ МАКРОИКОНОМИЧЕСКИ РИСК</w:t>
            </w:r>
          </w:p>
        </w:tc>
        <w:tc>
          <w:tcPr>
            <w:tcW w:w="8188" w:type="dxa"/>
            <w:shd w:val="clear" w:color="auto" w:fill="auto"/>
          </w:tcPr>
          <w:p w14:paraId="26184179"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По данни на Националния статистически институт от 29.0</w:t>
            </w:r>
            <w:r w:rsidRPr="00333006">
              <w:rPr>
                <w:rFonts w:ascii="Times New Roman" w:eastAsia="Times New Roman" w:hAnsi="Times New Roman" w:cs="Times New Roman"/>
                <w:sz w:val="20"/>
                <w:szCs w:val="20"/>
                <w:lang w:val="ru-RU" w:eastAsia="bg-BG"/>
              </w:rPr>
              <w:t>9</w:t>
            </w:r>
            <w:r w:rsidRPr="00333006">
              <w:rPr>
                <w:rFonts w:ascii="Times New Roman" w:eastAsia="Times New Roman" w:hAnsi="Times New Roman" w:cs="Times New Roman"/>
                <w:sz w:val="20"/>
                <w:szCs w:val="20"/>
                <w:lang w:eastAsia="bg-BG"/>
              </w:rPr>
              <w:t>.2022 г. през септември</w:t>
            </w:r>
            <w:r w:rsidRPr="00333006">
              <w:rPr>
                <w:rFonts w:ascii="Times New Roman" w:eastAsia="Times New Roman" w:hAnsi="Times New Roman" w:cs="Times New Roman"/>
                <w:sz w:val="20"/>
                <w:szCs w:val="20"/>
                <w:lang w:val="ru-RU" w:eastAsia="bg-BG"/>
              </w:rPr>
              <w:t xml:space="preserve"> 2022 г. </w:t>
            </w:r>
            <w:r w:rsidRPr="00333006">
              <w:rPr>
                <w:rFonts w:ascii="Times New Roman" w:eastAsia="Times New Roman" w:hAnsi="Times New Roman" w:cs="Times New Roman"/>
                <w:bCs/>
                <w:i/>
                <w:sz w:val="20"/>
                <w:szCs w:val="20"/>
                <w:lang w:val="ru-RU" w:eastAsia="bg-BG"/>
              </w:rPr>
              <w:t>общият показател на бизнес климат</w:t>
            </w:r>
            <w:r w:rsidRPr="00333006">
              <w:rPr>
                <w:rFonts w:ascii="Times New Roman" w:eastAsia="Times New Roman" w:hAnsi="Times New Roman" w:cs="Times New Roman"/>
                <w:bCs/>
                <w:sz w:val="20"/>
                <w:szCs w:val="20"/>
                <w:lang w:val="ru-RU" w:eastAsia="bg-BG"/>
              </w:rPr>
              <w:t>а</w:t>
            </w:r>
            <w:r w:rsidRPr="00333006">
              <w:rPr>
                <w:rFonts w:ascii="Times New Roman" w:eastAsia="Times New Roman" w:hAnsi="Times New Roman" w:cs="Times New Roman"/>
                <w:b/>
                <w:bCs/>
                <w:sz w:val="20"/>
                <w:szCs w:val="20"/>
                <w:lang w:val="ru-RU" w:eastAsia="bg-BG"/>
              </w:rPr>
              <w:t xml:space="preserve"> </w:t>
            </w:r>
            <w:r w:rsidRPr="00333006">
              <w:rPr>
                <w:rFonts w:ascii="Times New Roman" w:eastAsia="Times New Roman" w:hAnsi="Times New Roman" w:cs="Times New Roman"/>
                <w:sz w:val="20"/>
                <w:szCs w:val="20"/>
                <w:lang w:val="ru-RU" w:eastAsia="bg-BG"/>
              </w:rPr>
              <w:t xml:space="preserve">се увеличава с 0.8 пункта в сравнение с предходния месец като повишение </w:t>
            </w:r>
            <w:proofErr w:type="gramStart"/>
            <w:r w:rsidRPr="00333006">
              <w:rPr>
                <w:rFonts w:ascii="Times New Roman" w:eastAsia="Times New Roman" w:hAnsi="Times New Roman" w:cs="Times New Roman"/>
                <w:sz w:val="20"/>
                <w:szCs w:val="20"/>
                <w:lang w:val="ru-RU" w:eastAsia="bg-BG"/>
              </w:rPr>
              <w:t>на показателя</w:t>
            </w:r>
            <w:proofErr w:type="gramEnd"/>
            <w:r w:rsidRPr="00333006">
              <w:rPr>
                <w:rFonts w:ascii="Times New Roman" w:eastAsia="Times New Roman" w:hAnsi="Times New Roman" w:cs="Times New Roman"/>
                <w:sz w:val="20"/>
                <w:szCs w:val="20"/>
                <w:lang w:val="ru-RU" w:eastAsia="bg-BG"/>
              </w:rPr>
              <w:t xml:space="preserve"> се наблюдава в промишлеността, търговията на дребно и сектора на услугите.</w:t>
            </w:r>
          </w:p>
          <w:p w14:paraId="0B948B03" w14:textId="77777777" w:rsidR="00333006" w:rsidRPr="00333006" w:rsidRDefault="00333006" w:rsidP="00333006">
            <w:pPr>
              <w:spacing w:after="0" w:line="240" w:lineRule="auto"/>
              <w:jc w:val="both"/>
              <w:rPr>
                <w:rFonts w:ascii="Times New Roman" w:eastAsia="Times New Roman" w:hAnsi="Times New Roman" w:cs="Times New Roman"/>
                <w:b/>
                <w:sz w:val="16"/>
                <w:szCs w:val="20"/>
                <w:lang w:eastAsia="bg-BG"/>
              </w:rPr>
            </w:pPr>
            <w:r w:rsidRPr="00333006">
              <w:rPr>
                <w:rFonts w:ascii="Times New Roman" w:eastAsia="Times New Roman" w:hAnsi="Times New Roman" w:cs="Times New Roman"/>
                <w:b/>
                <w:sz w:val="16"/>
                <w:szCs w:val="20"/>
                <w:lang w:eastAsia="bg-BG"/>
              </w:rPr>
              <w:t xml:space="preserve">                                                                           Бизнес климат – общо</w:t>
            </w:r>
          </w:p>
          <w:p w14:paraId="5CA5B393" w14:textId="77777777" w:rsidR="00333006" w:rsidRPr="00333006" w:rsidRDefault="00333006" w:rsidP="00333006">
            <w:pPr>
              <w:spacing w:after="0" w:line="240" w:lineRule="auto"/>
              <w:jc w:val="center"/>
              <w:rPr>
                <w:rFonts w:ascii="Times New Roman" w:eastAsia="Times New Roman" w:hAnsi="Times New Roman" w:cs="Times New Roman"/>
                <w:b/>
                <w:sz w:val="16"/>
                <w:szCs w:val="20"/>
                <w:lang w:eastAsia="bg-BG"/>
              </w:rPr>
            </w:pPr>
            <w:r w:rsidRPr="00333006">
              <w:rPr>
                <w:rFonts w:ascii="Times New Roman" w:eastAsia="Times New Roman" w:hAnsi="Times New Roman" w:cs="Times New Roman"/>
                <w:noProof/>
                <w:sz w:val="24"/>
                <w:szCs w:val="24"/>
                <w:lang w:val="en-US"/>
              </w:rPr>
              <w:drawing>
                <wp:inline distT="0" distB="0" distL="0" distR="0" wp14:anchorId="3C1FF2ED" wp14:editId="30B730EF">
                  <wp:extent cx="2505075" cy="1513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505341" cy="1513965"/>
                          </a:xfrm>
                          <a:prstGeom prst="rect">
                            <a:avLst/>
                          </a:prstGeom>
                        </pic:spPr>
                      </pic:pic>
                    </a:graphicData>
                  </a:graphic>
                </wp:inline>
              </w:drawing>
            </w:r>
          </w:p>
          <w:p w14:paraId="5BE7052A" w14:textId="77777777" w:rsidR="00333006" w:rsidRPr="00333006" w:rsidRDefault="00333006" w:rsidP="00333006">
            <w:pPr>
              <w:spacing w:after="0" w:line="240" w:lineRule="auto"/>
              <w:jc w:val="both"/>
              <w:rPr>
                <w:rFonts w:ascii="Times New Roman" w:eastAsia="Times New Roman" w:hAnsi="Times New Roman" w:cs="Times New Roman"/>
                <w:sz w:val="12"/>
                <w:szCs w:val="16"/>
                <w:lang w:val="ru-RU" w:eastAsia="bg-BG"/>
              </w:rPr>
            </w:pPr>
            <w:r w:rsidRPr="00333006">
              <w:rPr>
                <w:rFonts w:ascii="Times New Roman" w:eastAsia="Times New Roman" w:hAnsi="Times New Roman" w:cs="Times New Roman"/>
                <w:b/>
                <w:sz w:val="20"/>
                <w:szCs w:val="20"/>
                <w:lang w:eastAsia="bg-BG"/>
              </w:rPr>
              <w:tab/>
            </w:r>
            <w:r w:rsidRPr="00333006">
              <w:rPr>
                <w:rFonts w:ascii="Times New Roman" w:eastAsia="Times New Roman" w:hAnsi="Times New Roman" w:cs="Times New Roman"/>
                <w:b/>
                <w:sz w:val="20"/>
                <w:szCs w:val="20"/>
                <w:lang w:eastAsia="bg-BG"/>
              </w:rPr>
              <w:tab/>
            </w:r>
            <w:r w:rsidRPr="00333006">
              <w:rPr>
                <w:rFonts w:ascii="Times New Roman" w:eastAsia="Times New Roman" w:hAnsi="Times New Roman" w:cs="Times New Roman"/>
                <w:b/>
                <w:sz w:val="20"/>
                <w:szCs w:val="20"/>
                <w:lang w:eastAsia="bg-BG"/>
              </w:rPr>
              <w:tab/>
            </w:r>
            <w:r w:rsidRPr="00333006">
              <w:rPr>
                <w:rFonts w:ascii="Times New Roman" w:eastAsia="Times New Roman" w:hAnsi="Times New Roman" w:cs="Times New Roman"/>
                <w:b/>
                <w:sz w:val="20"/>
                <w:szCs w:val="20"/>
                <w:lang w:eastAsia="bg-BG"/>
              </w:rPr>
              <w:tab/>
            </w:r>
            <w:r w:rsidRPr="00333006">
              <w:rPr>
                <w:rFonts w:ascii="Times New Roman" w:eastAsia="Times New Roman" w:hAnsi="Times New Roman" w:cs="Times New Roman"/>
                <w:b/>
                <w:sz w:val="20"/>
                <w:szCs w:val="20"/>
                <w:lang w:eastAsia="bg-BG"/>
              </w:rPr>
              <w:tab/>
            </w:r>
            <w:r w:rsidRPr="00333006">
              <w:rPr>
                <w:rFonts w:ascii="Times New Roman" w:eastAsia="Times New Roman" w:hAnsi="Times New Roman" w:cs="Times New Roman"/>
                <w:b/>
                <w:sz w:val="20"/>
                <w:szCs w:val="20"/>
                <w:lang w:eastAsia="bg-BG"/>
              </w:rPr>
              <w:tab/>
              <w:t xml:space="preserve">                           </w:t>
            </w:r>
            <w:r w:rsidRPr="00333006">
              <w:rPr>
                <w:rFonts w:ascii="Times New Roman" w:eastAsia="Times New Roman" w:hAnsi="Times New Roman" w:cs="Times New Roman"/>
                <w:sz w:val="12"/>
                <w:szCs w:val="16"/>
                <w:lang w:eastAsia="bg-BG"/>
              </w:rPr>
              <w:t>Източник: НСИ</w:t>
            </w:r>
          </w:p>
          <w:p w14:paraId="48BDF246" w14:textId="77777777" w:rsidR="00333006" w:rsidRPr="00333006" w:rsidRDefault="00333006" w:rsidP="00333006">
            <w:pPr>
              <w:spacing w:after="0" w:line="240" w:lineRule="auto"/>
              <w:jc w:val="both"/>
              <w:rPr>
                <w:rFonts w:ascii="Times New Roman" w:eastAsia="Times New Roman" w:hAnsi="Times New Roman" w:cs="Times New Roman"/>
                <w:sz w:val="12"/>
                <w:szCs w:val="16"/>
                <w:lang w:val="ru-RU" w:eastAsia="bg-BG"/>
              </w:rPr>
            </w:pPr>
          </w:p>
          <w:p w14:paraId="3A04555A"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i/>
                <w:sz w:val="20"/>
                <w:szCs w:val="20"/>
                <w:lang w:eastAsia="bg-BG"/>
              </w:rPr>
              <w:t>Съставният показател „бизнес климат в промишлеността“</w:t>
            </w:r>
            <w:r w:rsidRPr="00333006">
              <w:rPr>
                <w:rFonts w:ascii="Times New Roman" w:eastAsia="Times New Roman" w:hAnsi="Times New Roman" w:cs="Times New Roman"/>
                <w:sz w:val="20"/>
                <w:szCs w:val="20"/>
                <w:lang w:eastAsia="bg-BG"/>
              </w:rPr>
              <w:t xml:space="preserve"> през септември 2022 г</w:t>
            </w:r>
            <w:r w:rsidRPr="00333006">
              <w:rPr>
                <w:rFonts w:ascii="Times New Roman" w:eastAsia="Times New Roman" w:hAnsi="Times New Roman" w:cs="Times New Roman"/>
                <w:sz w:val="24"/>
                <w:szCs w:val="24"/>
                <w:lang w:eastAsia="bg-BG"/>
              </w:rPr>
              <w:t xml:space="preserve"> </w:t>
            </w:r>
            <w:r w:rsidRPr="00333006">
              <w:rPr>
                <w:rFonts w:ascii="Times New Roman" w:eastAsia="Times New Roman" w:hAnsi="Times New Roman" w:cs="Times New Roman"/>
                <w:sz w:val="20"/>
                <w:szCs w:val="20"/>
                <w:lang w:eastAsia="bg-BG"/>
              </w:rPr>
              <w:t>нараства с 0.5 пункта главно поради благоприятните оценки на промишлените предприемачи за настоящото бизнес състояние на предприятията. Същевременно обаче настоящата производствена активност се оценява като резервирана, като и прогнозите за дейността през следващите три месеца се влошават. Несигурната икономическа среда и недостигът на работна сила остават основните фактори, затрудняващи дейността на предприятията, като през последния месец се отчита засилване на отрицателното им въздействие. Очакванията на мениджърите относно продажните цени в промишлеността през следващите три месеца са в посока на увеличение.</w:t>
            </w:r>
          </w:p>
          <w:p w14:paraId="534B2314"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p w14:paraId="048D97C0"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eastAsia="bg-BG"/>
              </w:rPr>
              <w:t xml:space="preserve">През септември 2022 г. </w:t>
            </w:r>
            <w:r w:rsidRPr="00333006">
              <w:rPr>
                <w:rFonts w:ascii="Times New Roman" w:eastAsia="Times New Roman" w:hAnsi="Times New Roman" w:cs="Times New Roman"/>
                <w:i/>
                <w:sz w:val="20"/>
                <w:szCs w:val="20"/>
                <w:lang w:eastAsia="bg-BG"/>
              </w:rPr>
              <w:t>съставният показател „бизнес климат в строителството</w:t>
            </w:r>
            <w:r w:rsidRPr="00333006">
              <w:rPr>
                <w:rFonts w:ascii="Times New Roman" w:eastAsia="Times New Roman" w:hAnsi="Times New Roman" w:cs="Times New Roman"/>
                <w:sz w:val="20"/>
                <w:szCs w:val="20"/>
                <w:lang w:eastAsia="bg-BG"/>
              </w:rPr>
              <w:t>“ понижава с 1.1 пункта в резултат на песимистичните очакванията на строителните предприемачи за бизнес състоянието на предприятията през следващите шест месеца. По-умерени са и прогнозите им за строителната активност през следващите три месеца, като анкетата отчита и увеличение на броя на клиентите със закъснения в плащанията. Най-сериозните проблеми за развитието на бизнеса в сектора продължават да бъдат свързани с несигурната икономическа среда, цените на материалите и недостигът на работна сила. По отношение на продажните цени в строителството 42.0% от мениджърите предвиждат те да се увеличат през следващите три месеца</w:t>
            </w:r>
            <w:r w:rsidRPr="00333006">
              <w:rPr>
                <w:rFonts w:ascii="Times New Roman" w:eastAsia="Times New Roman" w:hAnsi="Times New Roman" w:cs="Times New Roman"/>
                <w:sz w:val="20"/>
                <w:szCs w:val="20"/>
                <w:lang w:val="ru-RU" w:eastAsia="bg-BG"/>
              </w:rPr>
              <w:t>.</w:t>
            </w:r>
          </w:p>
          <w:p w14:paraId="4703604A"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p w14:paraId="6791D1EB"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eastAsia="bg-BG"/>
              </w:rPr>
              <w:t xml:space="preserve">През септември 2022 г. </w:t>
            </w:r>
            <w:r w:rsidRPr="00333006">
              <w:rPr>
                <w:rFonts w:ascii="Times New Roman" w:eastAsia="Times New Roman" w:hAnsi="Times New Roman" w:cs="Times New Roman"/>
                <w:i/>
                <w:sz w:val="20"/>
                <w:szCs w:val="20"/>
                <w:lang w:eastAsia="bg-BG"/>
              </w:rPr>
              <w:t>съставният показател „бизнес климат в сектора на услугите“</w:t>
            </w:r>
            <w:r w:rsidRPr="00333006">
              <w:rPr>
                <w:rFonts w:ascii="Times New Roman" w:eastAsia="Times New Roman" w:hAnsi="Times New Roman" w:cs="Times New Roman"/>
                <w:sz w:val="20"/>
                <w:szCs w:val="20"/>
                <w:lang w:eastAsia="bg-BG"/>
              </w:rPr>
              <w:t xml:space="preserve"> </w:t>
            </w:r>
            <w:r w:rsidRPr="00333006">
              <w:rPr>
                <w:rFonts w:ascii="Times New Roman" w:eastAsia="Times New Roman" w:hAnsi="Times New Roman" w:cs="Times New Roman"/>
                <w:sz w:val="20"/>
                <w:szCs w:val="20"/>
                <w:lang w:val="ru-RU" w:eastAsia="bg-BG"/>
              </w:rPr>
              <w:t xml:space="preserve">нараства с 1.6 пункта в резултат на оптимистичните оценки на мениджърите за настоящото бизнес състояние на предприятията. По отношение на търсенето на услуги настоящата тенденция се оценява като благоприятна, докато очакванията за следващите три месеца остават резервирани. Най-сериозните затруднения за развитието </w:t>
            </w:r>
            <w:proofErr w:type="gramStart"/>
            <w:r w:rsidRPr="00333006">
              <w:rPr>
                <w:rFonts w:ascii="Times New Roman" w:eastAsia="Times New Roman" w:hAnsi="Times New Roman" w:cs="Times New Roman"/>
                <w:sz w:val="20"/>
                <w:szCs w:val="20"/>
                <w:lang w:val="ru-RU" w:eastAsia="bg-BG"/>
              </w:rPr>
              <w:t>на бизнеса</w:t>
            </w:r>
            <w:proofErr w:type="gramEnd"/>
            <w:r w:rsidRPr="00333006">
              <w:rPr>
                <w:rFonts w:ascii="Times New Roman" w:eastAsia="Times New Roman" w:hAnsi="Times New Roman" w:cs="Times New Roman"/>
                <w:sz w:val="20"/>
                <w:szCs w:val="20"/>
                <w:lang w:val="ru-RU" w:eastAsia="bg-BG"/>
              </w:rPr>
              <w:t xml:space="preserve"> продължават да са свързани с несигурната икономическа среда, конкуренцията в бранша и недостигът на работна сила. Според анкетата делът на мениджърите, които очакват продажните цени в сектора на услугите да се увеличат през следващите три месеца, е 20.9%.</w:t>
            </w:r>
          </w:p>
          <w:p w14:paraId="602F18CF"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p w14:paraId="09D7A162" w14:textId="77777777" w:rsidR="00333006" w:rsidRPr="00333006" w:rsidRDefault="00333006" w:rsidP="00333006">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Според макроикономическите прогнози на експертите от Евросистемата от септември 2022 г. средният годишен прираст на реалния БВП в еврозоната се очаква да бъде 3,1% през 2022 г., да се забави осезаемо до 0,9% през 2023 г. и да отбележи подем до 1,9% през 2024 г. В съпоставка с прогнозите на експертите на Евросистемата от юни 2022 г. перспективата за растежа на БВП е ревизирана нагоре с 0,3 процентни пункта за 2022 г. след положителните изненадващи данни през първото полугодие и надолу с 1,2 процентни пункта за 2023 г. и 0,2 процентни пункта за 2024 г., главно поради въздействието на смущенията в енергийните доставки, повишената инфлация и свързания с това спад на доверието.</w:t>
            </w:r>
          </w:p>
          <w:p w14:paraId="3056DA75" w14:textId="77777777" w:rsidR="00333006" w:rsidRPr="00333006" w:rsidRDefault="00333006" w:rsidP="00333006">
            <w:pPr>
              <w:autoSpaceDE w:val="0"/>
              <w:autoSpaceDN w:val="0"/>
              <w:adjustRightInd w:val="0"/>
              <w:spacing w:after="0" w:line="240" w:lineRule="auto"/>
              <w:jc w:val="both"/>
              <w:rPr>
                <w:rFonts w:ascii="Times New Roman" w:eastAsia="Times New Roman" w:hAnsi="Times New Roman" w:cs="Times New Roman"/>
                <w:sz w:val="20"/>
                <w:szCs w:val="20"/>
                <w:lang w:eastAsia="bg-BG"/>
              </w:rPr>
            </w:pPr>
          </w:p>
        </w:tc>
      </w:tr>
      <w:tr w:rsidR="00333006" w:rsidRPr="00333006" w14:paraId="7034085F" w14:textId="77777777" w:rsidTr="00ED52A1">
        <w:trPr>
          <w:jc w:val="center"/>
        </w:trPr>
        <w:tc>
          <w:tcPr>
            <w:tcW w:w="1770" w:type="dxa"/>
            <w:shd w:val="clear" w:color="auto" w:fill="auto"/>
          </w:tcPr>
          <w:p w14:paraId="31C43AC7"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r w:rsidRPr="00333006">
              <w:rPr>
                <w:rFonts w:ascii="Times New Roman" w:eastAsia="Times New Roman" w:hAnsi="Times New Roman" w:cs="Times New Roman"/>
                <w:sz w:val="18"/>
                <w:szCs w:val="20"/>
                <w:lang w:eastAsia="bg-BG"/>
              </w:rPr>
              <w:t>ЛИХВЕН РИСК</w:t>
            </w:r>
          </w:p>
        </w:tc>
        <w:tc>
          <w:tcPr>
            <w:tcW w:w="8188" w:type="dxa"/>
            <w:shd w:val="clear" w:color="auto" w:fill="auto"/>
          </w:tcPr>
          <w:p w14:paraId="500FBCC8"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Лихвеният риск е свързан с възможни, евентуални, негативни промени в лихвените нива, установени от финансовите институции на Република България.</w:t>
            </w:r>
          </w:p>
          <w:p w14:paraId="06CA325B" w14:textId="77777777" w:rsidR="00333006" w:rsidRPr="00333006" w:rsidRDefault="00333006" w:rsidP="00333006">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На своето заседание на 08 септември 202</w:t>
            </w:r>
            <w:r w:rsidRPr="00333006">
              <w:rPr>
                <w:rFonts w:ascii="Times New Roman" w:eastAsia="Times New Roman" w:hAnsi="Times New Roman" w:cs="Times New Roman"/>
                <w:sz w:val="20"/>
                <w:szCs w:val="20"/>
                <w:lang w:val="ru-RU" w:eastAsia="bg-BG"/>
              </w:rPr>
              <w:t>2</w:t>
            </w:r>
            <w:r w:rsidRPr="00333006">
              <w:rPr>
                <w:rFonts w:ascii="Times New Roman" w:eastAsia="Times New Roman" w:hAnsi="Times New Roman" w:cs="Times New Roman"/>
                <w:sz w:val="20"/>
                <w:szCs w:val="20"/>
                <w:lang w:eastAsia="bg-BG"/>
              </w:rPr>
              <w:t xml:space="preserve"> г. Управителния съвет на Европейската Централна Банка е взело следните решения по паричната политика:</w:t>
            </w:r>
          </w:p>
          <w:p w14:paraId="15FA7D8A" w14:textId="77777777" w:rsidR="00333006" w:rsidRPr="00333006" w:rsidRDefault="00333006" w:rsidP="00333006">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Да повиши трите основни лихвени процента на ЕЦБ със 75 базисни точки. Съгласно него лихвеният процент по основните операции за рефинансиране, по пределното кредитно улеснение и по депозитното улеснение бяха увеличени до съответно 1,25%, 1,50% и 0,75%, в сила от 14 септември 2022 г. Тази голяма стъпка поставя началото на прехода към преобладаващо силно нерестриктивно равнище на основните лихви в паричната политика, които ще спомогнат за трайно връщане на инфлацията към целта на Управителния съвет за равнище от 2% в средносрочен план.</w:t>
            </w:r>
          </w:p>
          <w:p w14:paraId="45AEDE9D" w14:textId="77777777" w:rsidR="00333006" w:rsidRPr="00333006" w:rsidRDefault="00333006" w:rsidP="00333006">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След повишаването на лихвата по депозитното улеснение над нулата вече не е необходима двустепенната система за олихвяване на свръхрезервите. Управителният съвет затова прие решение да прекрати двустепенната система, като определи нулева стойност за множителя.</w:t>
            </w:r>
          </w:p>
          <w:p w14:paraId="609F11D0" w14:textId="77777777" w:rsidR="00333006" w:rsidRPr="00333006" w:rsidRDefault="00333006" w:rsidP="00333006">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Управителният съвет възнамерява да продължи да реинвестира в пълен обем погашенията по главници на ценни книжа с настъпващ падеж, придобити по APP, през продължителен период от време след датата, на която започна да повишава основните лихвени проценти на ЕЦБ, и във всеки случай толкова дълго, колкото е необходимо за поддържането на условия на висока ликвидност и целесъобразна позиция по паричната политика. По отношение на PEPP Управителният съвет възнамерява да продължи да реинвестира погашенията по главници на ценни книжа с настъпващ падеж, придобити по PEPP, най-малко до края на 2024 г.</w:t>
            </w:r>
          </w:p>
          <w:p w14:paraId="517B3E2A" w14:textId="77777777" w:rsidR="00333006" w:rsidRPr="00333006" w:rsidRDefault="00333006" w:rsidP="00333006">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С цел да съхрани ефективността на пренасянето на паричната политика и да апази нормалното функциониране на пазара, на 8 септември 2022 г. Управителният съвет взе решение временно да премахне тавана от 0% за олихвяване на депозитите на сектор „държавно управление“. Вместо това таванът временно ще остане на равнището на по-ниския от двата лихвени процента – този по депозитното улеснение на Евросистемата или краткосрочния лихвен процент по трансакции в евро (€STR), а също при положителна лихва по депозитното улеснение. Мярката се очаква да остане в сила до 30 април 2023 г.</w:t>
            </w:r>
          </w:p>
          <w:p w14:paraId="000CB6CA" w14:textId="77777777" w:rsidR="00333006" w:rsidRPr="00333006" w:rsidRDefault="00333006" w:rsidP="00333006">
            <w:pPr>
              <w:autoSpaceDE w:val="0"/>
              <w:autoSpaceDN w:val="0"/>
              <w:adjustRightInd w:val="0"/>
              <w:spacing w:after="0" w:line="240" w:lineRule="auto"/>
              <w:jc w:val="both"/>
              <w:rPr>
                <w:rFonts w:ascii="Times New Roman" w:eastAsia="Times New Roman" w:hAnsi="Times New Roman" w:cs="Times New Roman"/>
                <w:sz w:val="20"/>
                <w:szCs w:val="20"/>
                <w:lang w:eastAsia="bg-BG"/>
              </w:rPr>
            </w:pPr>
          </w:p>
          <w:p w14:paraId="02CD1B95" w14:textId="77777777" w:rsidR="00333006" w:rsidRPr="00333006" w:rsidRDefault="00333006" w:rsidP="00333006">
            <w:pPr>
              <w:spacing w:after="0" w:line="240" w:lineRule="auto"/>
              <w:jc w:val="center"/>
              <w:rPr>
                <w:rFonts w:ascii="Times New Roman" w:eastAsia="Times New Roman" w:hAnsi="Times New Roman" w:cs="Times New Roman"/>
                <w:sz w:val="20"/>
                <w:szCs w:val="20"/>
                <w:lang w:eastAsia="bg-BG"/>
              </w:rPr>
            </w:pPr>
            <w:r w:rsidRPr="00333006">
              <w:rPr>
                <w:rFonts w:ascii="Times New Roman" w:eastAsia="Times New Roman" w:hAnsi="Times New Roman" w:cs="Times New Roman"/>
                <w:noProof/>
                <w:sz w:val="20"/>
                <w:szCs w:val="20"/>
                <w:lang w:val="en-US"/>
              </w:rPr>
              <w:drawing>
                <wp:inline distT="0" distB="0" distL="0" distR="0" wp14:anchorId="7EDD1B8F" wp14:editId="03773BE2">
                  <wp:extent cx="2738540" cy="15287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38905" cy="1528967"/>
                          </a:xfrm>
                          <a:prstGeom prst="rect">
                            <a:avLst/>
                          </a:prstGeom>
                          <a:noFill/>
                          <a:ln>
                            <a:noFill/>
                          </a:ln>
                        </pic:spPr>
                      </pic:pic>
                    </a:graphicData>
                  </a:graphic>
                </wp:inline>
              </w:drawing>
            </w:r>
          </w:p>
          <w:p w14:paraId="11A7DF73" w14:textId="77777777" w:rsidR="00333006" w:rsidRPr="00333006" w:rsidRDefault="00333006" w:rsidP="00333006">
            <w:pPr>
              <w:spacing w:after="0" w:line="240" w:lineRule="auto"/>
              <w:ind w:left="6211" w:hanging="6211"/>
              <w:rPr>
                <w:rFonts w:ascii="Times New Roman" w:eastAsia="Times New Roman" w:hAnsi="Times New Roman" w:cs="Times New Roman"/>
                <w:sz w:val="18"/>
                <w:szCs w:val="18"/>
                <w:lang w:eastAsia="bg-BG"/>
              </w:rPr>
            </w:pPr>
            <w:r w:rsidRPr="00333006">
              <w:rPr>
                <w:rFonts w:ascii="Times New Roman" w:eastAsia="Times New Roman" w:hAnsi="Times New Roman" w:cs="Times New Roman"/>
                <w:sz w:val="18"/>
                <w:szCs w:val="18"/>
                <w:lang w:eastAsia="bg-BG"/>
              </w:rPr>
              <w:t xml:space="preserve">                                                                                                                          </w:t>
            </w:r>
            <w:r w:rsidRPr="00333006">
              <w:rPr>
                <w:rFonts w:ascii="Times New Roman" w:eastAsia="Times New Roman" w:hAnsi="Times New Roman" w:cs="Times New Roman"/>
                <w:sz w:val="16"/>
                <w:szCs w:val="18"/>
                <w:lang w:eastAsia="bg-BG"/>
              </w:rPr>
              <w:t>*</w:t>
            </w:r>
            <w:r w:rsidRPr="00333006">
              <w:rPr>
                <w:rFonts w:ascii="Times New Roman" w:eastAsia="Times New Roman" w:hAnsi="Times New Roman" w:cs="Times New Roman"/>
                <w:sz w:val="14"/>
                <w:szCs w:val="18"/>
                <w:lang w:eastAsia="bg-BG"/>
              </w:rPr>
              <w:t>Източник:БНБ</w:t>
            </w:r>
          </w:p>
        </w:tc>
      </w:tr>
      <w:tr w:rsidR="00333006" w:rsidRPr="00333006" w14:paraId="7AE4350B" w14:textId="77777777" w:rsidTr="00ED52A1">
        <w:trPr>
          <w:jc w:val="center"/>
        </w:trPr>
        <w:tc>
          <w:tcPr>
            <w:tcW w:w="1770" w:type="dxa"/>
            <w:shd w:val="clear" w:color="auto" w:fill="auto"/>
          </w:tcPr>
          <w:p w14:paraId="17322B1B"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p>
          <w:p w14:paraId="7AAC5F2E"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r w:rsidRPr="00333006">
              <w:rPr>
                <w:rFonts w:ascii="Times New Roman" w:eastAsia="Times New Roman" w:hAnsi="Times New Roman" w:cs="Times New Roman"/>
                <w:sz w:val="18"/>
                <w:szCs w:val="20"/>
                <w:lang w:eastAsia="bg-BG"/>
              </w:rPr>
              <w:t>ИНФЛАЦИОНЕН РИСК</w:t>
            </w:r>
          </w:p>
        </w:tc>
        <w:tc>
          <w:tcPr>
            <w:tcW w:w="8188" w:type="dxa"/>
            <w:shd w:val="clear" w:color="auto" w:fill="auto"/>
          </w:tcPr>
          <w:p w14:paraId="41CC66A4"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p w14:paraId="598A6FE1"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Инфлационният риск представлява всеобщо повишаване на цените, при което парите се обезценяват и съществува вероятност от понасяне на загуба от домакинствата и фирмите.</w:t>
            </w:r>
          </w:p>
          <w:p w14:paraId="2EF2DD76"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p w14:paraId="3626BFB9"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По данни на НСИ индексът на потребителските цени за януари 2022 г. спрямо декември 2021 г. е 101.5%, т.е. месечната инфлация е 1.5%. Годишната инфлация за януари 2022 г. спрямо януари 2021 г. е 9.1%. Средногодишната инфлация за периода февруари 2021 - януари 2022 г. спрямо периода февруари 2020 - януари 2021 г. е 4.1%.</w:t>
            </w:r>
          </w:p>
          <w:p w14:paraId="0795FD78"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val="ru-RU" w:eastAsia="bg-BG"/>
              </w:rPr>
              <w:t xml:space="preserve">По предварителни данни на НСИ </w:t>
            </w:r>
            <w:r w:rsidRPr="00333006">
              <w:rPr>
                <w:rFonts w:ascii="Times New Roman" w:eastAsia="Times New Roman" w:hAnsi="Times New Roman" w:cs="Times New Roman"/>
                <w:bCs/>
                <w:sz w:val="20"/>
                <w:szCs w:val="20"/>
                <w:lang w:val="ru-RU" w:eastAsia="bg-BG"/>
              </w:rPr>
              <w:t>хармонизираният индекс на потребителските цени</w:t>
            </w:r>
            <w:r w:rsidRPr="00333006">
              <w:rPr>
                <w:rFonts w:ascii="Times New Roman" w:eastAsia="Times New Roman" w:hAnsi="Times New Roman" w:cs="Times New Roman"/>
                <w:b/>
                <w:bCs/>
                <w:sz w:val="20"/>
                <w:szCs w:val="20"/>
                <w:lang w:val="ru-RU" w:eastAsia="bg-BG"/>
              </w:rPr>
              <w:t xml:space="preserve"> </w:t>
            </w:r>
            <w:r w:rsidRPr="00333006">
              <w:rPr>
                <w:rFonts w:ascii="Times New Roman" w:eastAsia="Times New Roman" w:hAnsi="Times New Roman" w:cs="Times New Roman"/>
                <w:sz w:val="20"/>
                <w:szCs w:val="20"/>
                <w:lang w:val="ru-RU" w:eastAsia="bg-BG"/>
              </w:rPr>
              <w:t xml:space="preserve">за януари 2022 г. спрямо декември 2021 г. е 101.2%, т.е. месечната инфлация е 1.2%. Годишната инфлация за януари 2022 г. спрямо януари 2021 г. е 7.7%. Средногодишната инфлация </w:t>
            </w:r>
            <w:proofErr w:type="gramStart"/>
            <w:r w:rsidRPr="00333006">
              <w:rPr>
                <w:rFonts w:ascii="Times New Roman" w:eastAsia="Times New Roman" w:hAnsi="Times New Roman" w:cs="Times New Roman"/>
                <w:sz w:val="20"/>
                <w:szCs w:val="20"/>
                <w:lang w:val="ru-RU" w:eastAsia="bg-BG"/>
              </w:rPr>
              <w:t>за периода</w:t>
            </w:r>
            <w:proofErr w:type="gramEnd"/>
            <w:r w:rsidRPr="00333006">
              <w:rPr>
                <w:rFonts w:ascii="Times New Roman" w:eastAsia="Times New Roman" w:hAnsi="Times New Roman" w:cs="Times New Roman"/>
                <w:sz w:val="20"/>
                <w:szCs w:val="20"/>
                <w:lang w:val="ru-RU" w:eastAsia="bg-BG"/>
              </w:rPr>
              <w:t xml:space="preserve"> февруари 2021 - януари 2022 г. спрямо периода февруари 2020 - януари 2021 г. е 3.5%.</w:t>
            </w:r>
          </w:p>
          <w:p w14:paraId="20298F3B"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p w14:paraId="75688B78"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bCs/>
                <w:sz w:val="20"/>
                <w:szCs w:val="20"/>
                <w:lang w:eastAsia="bg-BG"/>
              </w:rPr>
              <w:t>Индексът на потребителските цени за февруари 2022 г. спрямо януари 2022 г. е 101.4%, т.е. месечната инфлация е 1.4%. Инфлацията от началото на годината (февруари 2022 г. спрямо декември 2021 г.) е 2.9%, а годишната инфлация за февруари 2022 г. спрямо февруари 2021 г. е 10.0%. Средногодишната инфлация за периода март 2021 - февруари 2022 г. спрямо периода март 2020 - февруари 2021 г. е 5.0%.</w:t>
            </w:r>
            <w:r w:rsidRPr="00333006">
              <w:rPr>
                <w:rFonts w:ascii="Times New Roman" w:eastAsia="Times New Roman" w:hAnsi="Times New Roman" w:cs="Times New Roman"/>
                <w:sz w:val="20"/>
                <w:szCs w:val="20"/>
                <w:lang w:eastAsia="bg-BG"/>
              </w:rPr>
              <w:t xml:space="preserve"> </w:t>
            </w:r>
          </w:p>
          <w:p w14:paraId="46BB6DE9"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Хармонизираният индекс на потребителските цени за февруари 2022 г. спрямо януари 2022 г. е 101.2%, т.е. месечната инфлация е 1.2%. Инфлацията от началото на годината (февруари 2022 г. спрямо декември 2021 г.) е 2.4%, а годишната инфлация за февруари 2022 г. спрямо февруари 2021 г. е 8.4%. Средногодишната инфлация за периода март 2021 - февруари 2022 г. спрямо периода март 2020 - февруари 2021 г. е 4.2%.</w:t>
            </w:r>
          </w:p>
          <w:p w14:paraId="1F744C1A"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p w14:paraId="4B984DB9"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Индексът на потребителските цени за март 2022 г. спрямо февруари 2022 г. е 102.2%, т.е. месечната инфлация е 2.2%. Инфлацията от началото на годината (март 2022 г. спрямо декември 2021 г.) е 5.2%, а годишната инфлация за март 2022 г. спрямо март 2021 г. е 12.4%. Средногодишната инфлация за периода април 2021 - март 2022 г. спрямо периода април 2020 - март 2021 г. е 6.0%.</w:t>
            </w:r>
          </w:p>
          <w:p w14:paraId="2CEA889A"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eastAsia="bg-BG"/>
              </w:rPr>
              <w:t>Хармонизираният индекс на потребителските цени за март 2022 г. спрямо февруари 2022 г. е 102.1%, т.е. месечната инфлация е 2.1%. Инфлацията от началото на годината (март 2022 г. спрямо декември 2021 г.) е 4.5%, а годишната инфлация за март 2022 г. спрямо март 2021 г. е 10.5%. Средногодишната инфлация за периода април 2021 - март 2022 г. спрямо периода април 2020 - март 2021 г. е 5.0%</w:t>
            </w:r>
          </w:p>
          <w:p w14:paraId="3C873FFB"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p w14:paraId="2BAE5754"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Индексът на потребителските цени за април 2022 г. спрямо март 2022 г. е 102.5%, т.е. месечната инфлация е 2.5%. Инфлацията от началото на годината (април 2022 г. спрямо декември 2021 г.) е 7.8%, а годишната инфлация за април 2022 г. спрямо април 2021 г. е 14.4% .Средногодишната инфлация за периода май 2021 - април 2022 г. спрямо периода май 2020 - април 2021 г. е 7.0%.</w:t>
            </w:r>
          </w:p>
          <w:p w14:paraId="5A58EE82"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Хармонизираният индекс на потребителските цени за април 2022 г. спрямо март 2022 г. е 102.1%, т.е. месечната инфлация е 2.1%. Инфлацията от началото на годината (април 2022 г. спрямо декември 2021 г.) е 6.8%, а годишната инфлация за април 2022 г. спрямо април 2021 г. е 12.1%. Средногодишната инфлация </w:t>
            </w:r>
            <w:proofErr w:type="gramStart"/>
            <w:r w:rsidRPr="00333006">
              <w:rPr>
                <w:rFonts w:ascii="Times New Roman" w:eastAsia="Times New Roman" w:hAnsi="Times New Roman" w:cs="Times New Roman"/>
                <w:sz w:val="20"/>
                <w:szCs w:val="20"/>
                <w:lang w:val="ru-RU" w:eastAsia="bg-BG"/>
              </w:rPr>
              <w:t>за периода</w:t>
            </w:r>
            <w:proofErr w:type="gramEnd"/>
            <w:r w:rsidRPr="00333006">
              <w:rPr>
                <w:rFonts w:ascii="Times New Roman" w:eastAsia="Times New Roman" w:hAnsi="Times New Roman" w:cs="Times New Roman"/>
                <w:sz w:val="20"/>
                <w:szCs w:val="20"/>
                <w:lang w:val="ru-RU" w:eastAsia="bg-BG"/>
              </w:rPr>
              <w:t xml:space="preserve"> май 2021 - април 2022 г. спрямо периода май 2020 - април 2021 г. е 5.9%.</w:t>
            </w:r>
          </w:p>
          <w:p w14:paraId="20C2C586"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p w14:paraId="6B20666A"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Индексът на потребителските цени за май 2022 г. спрямо април 2022 г. е 101.2%, т.е. месечната инфлация е 1.2%. Инфлацията от началото на годината (май 2022 г. спрямо декември 2021 г.) е 9.1%, а годишната инфлация за май 2022 г. спрямо май 2021 г. е 15.6%. Средногодишната инфлация </w:t>
            </w:r>
            <w:proofErr w:type="gramStart"/>
            <w:r w:rsidRPr="00333006">
              <w:rPr>
                <w:rFonts w:ascii="Times New Roman" w:eastAsia="Times New Roman" w:hAnsi="Times New Roman" w:cs="Times New Roman"/>
                <w:sz w:val="20"/>
                <w:szCs w:val="20"/>
                <w:lang w:val="ru-RU" w:eastAsia="bg-BG"/>
              </w:rPr>
              <w:t>за периода</w:t>
            </w:r>
            <w:proofErr w:type="gramEnd"/>
            <w:r w:rsidRPr="00333006">
              <w:rPr>
                <w:rFonts w:ascii="Times New Roman" w:eastAsia="Times New Roman" w:hAnsi="Times New Roman" w:cs="Times New Roman"/>
                <w:sz w:val="20"/>
                <w:szCs w:val="20"/>
                <w:lang w:val="ru-RU" w:eastAsia="bg-BG"/>
              </w:rPr>
              <w:t xml:space="preserve"> юни 2021 - май 2022 г. спрямо периода юни 2020 - май 2021 г. е 8.1%.</w:t>
            </w:r>
          </w:p>
          <w:p w14:paraId="5505EE50"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Хармонизираният индекс на потребителските цени за май 2022 г. спрямо април 2022 г. е 101.3%, т.е. месечната инфлация е 1.3%. Инфлацията от началото на годината (май 2022 г. спрямо декември 2021 г.) е 8.2%, а годишната инфлация за май 2022 г. спрямо май 2021 г. е 13.4</w:t>
            </w:r>
            <w:proofErr w:type="gramStart"/>
            <w:r w:rsidRPr="00333006">
              <w:rPr>
                <w:rFonts w:ascii="Times New Roman" w:eastAsia="Times New Roman" w:hAnsi="Times New Roman" w:cs="Times New Roman"/>
                <w:sz w:val="20"/>
                <w:szCs w:val="20"/>
                <w:lang w:val="ru-RU" w:eastAsia="bg-BG"/>
              </w:rPr>
              <w:t>% .</w:t>
            </w:r>
            <w:proofErr w:type="gramEnd"/>
            <w:r w:rsidRPr="00333006">
              <w:rPr>
                <w:rFonts w:ascii="Times New Roman" w:eastAsia="Times New Roman" w:hAnsi="Times New Roman" w:cs="Times New Roman"/>
                <w:sz w:val="20"/>
                <w:szCs w:val="20"/>
                <w:lang w:val="ru-RU" w:eastAsia="bg-BG"/>
              </w:rPr>
              <w:t xml:space="preserve"> Средногодишната инфлация </w:t>
            </w:r>
            <w:proofErr w:type="gramStart"/>
            <w:r w:rsidRPr="00333006">
              <w:rPr>
                <w:rFonts w:ascii="Times New Roman" w:eastAsia="Times New Roman" w:hAnsi="Times New Roman" w:cs="Times New Roman"/>
                <w:sz w:val="20"/>
                <w:szCs w:val="20"/>
                <w:lang w:val="ru-RU" w:eastAsia="bg-BG"/>
              </w:rPr>
              <w:t>за периода</w:t>
            </w:r>
            <w:proofErr w:type="gramEnd"/>
            <w:r w:rsidRPr="00333006">
              <w:rPr>
                <w:rFonts w:ascii="Times New Roman" w:eastAsia="Times New Roman" w:hAnsi="Times New Roman" w:cs="Times New Roman"/>
                <w:sz w:val="20"/>
                <w:szCs w:val="20"/>
                <w:lang w:val="ru-RU" w:eastAsia="bg-BG"/>
              </w:rPr>
              <w:t xml:space="preserve"> юни 2021 - май 2022 г. спрямо периода юни 2020 - май 2021 г. е 6.8%.</w:t>
            </w:r>
          </w:p>
          <w:p w14:paraId="5F944C00"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p w14:paraId="57348D24"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Индексът на потребителските цени за юни 2022 г. спрямо май 2022 г. е 100.9%, т.е. месечната инфлация е 0.9%. Инфлацията от началото на годината (юни 2022 г. спрямо декември 2021 г.) е 10.1%, а годишната инфлация за юни 2022 г. спрямо юни 2021 г. е 16.9%. Средногодишната инфлация за периода юли 2021 - юни 2022 г. спрямо периода юли 2020 - юни 2021 г. е 9.3%.</w:t>
            </w:r>
          </w:p>
          <w:p w14:paraId="1617828F"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eastAsia="bg-BG"/>
              </w:rPr>
              <w:t>Хармонизираният индекс на потребителските цени за юни 2022 г. спрямо май 2022 г. е 101.2%, т.е. месечната инфлация е 1.2%. Инфлацията от началото на годината (юни 2022 г. спрямо декември 2021 г.) е 9.4%, а годишната инфлация за юни 2022 г. спрямо юни 2021 г. е 14.8%. Средногодишната инфлация за периода юли 2021 - юни 2022 г. спрямо периода юли 2020 - юни 2021 г. е 7.8%.</w:t>
            </w:r>
          </w:p>
          <w:p w14:paraId="1EF871AE"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p w14:paraId="3C2DEFDC"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През юли 2022 г. месечната инфлация е 1.1% спрямо предходния месец, а годишната инфлация за юли 2022 г. спрямо юли 2021 г. е 17.3%. Инфлацията от началото на годината (юли 2022 г. спрямо декември 2021 г.) е 11.3%, а средногодишната инфлация за периода август 2021 - юли 2022 г. спрямо периода август 2020 - юли 2021 г. е 10.5%.</w:t>
            </w:r>
          </w:p>
          <w:p w14:paraId="4957A7FC"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Според ХИПЦ през юли 2022 г. месечната инфлация е 0.8% спрямо предходния месец, а годишната инфлация за юли 2022 г. спрямо юли 2021 г. е 14.9%. Инфлацията от началото на годината (юли 2022 г. спрямо декември 2021 г.) е 10.3%, а средногодишната инфлация за периода август 2021 - юли 2022 г. спрямо периода август 2020 - юли 2021 г. е 8.9%.</w:t>
            </w:r>
          </w:p>
          <w:p w14:paraId="42D438F3"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p w14:paraId="6299AA47"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През август 2022 г. </w:t>
            </w:r>
            <w:r w:rsidRPr="00333006">
              <w:rPr>
                <w:rFonts w:ascii="Times New Roman" w:eastAsia="Times New Roman" w:hAnsi="Times New Roman" w:cs="Times New Roman"/>
                <w:bCs/>
                <w:sz w:val="20"/>
                <w:szCs w:val="20"/>
                <w:lang w:val="ru-RU" w:eastAsia="bg-BG"/>
              </w:rPr>
              <w:t xml:space="preserve">месечната инфлация </w:t>
            </w:r>
            <w:r w:rsidRPr="00333006">
              <w:rPr>
                <w:rFonts w:ascii="Times New Roman" w:eastAsia="Times New Roman" w:hAnsi="Times New Roman" w:cs="Times New Roman"/>
                <w:sz w:val="20"/>
                <w:szCs w:val="20"/>
                <w:lang w:val="ru-RU" w:eastAsia="bg-BG"/>
              </w:rPr>
              <w:t xml:space="preserve">е 1.2% спрямо предходния месец, а </w:t>
            </w:r>
            <w:r w:rsidRPr="00333006">
              <w:rPr>
                <w:rFonts w:ascii="Times New Roman" w:eastAsia="Times New Roman" w:hAnsi="Times New Roman" w:cs="Times New Roman"/>
                <w:bCs/>
                <w:sz w:val="20"/>
                <w:szCs w:val="20"/>
                <w:lang w:val="ru-RU" w:eastAsia="bg-BG"/>
              </w:rPr>
              <w:t xml:space="preserve">годишната инфлация </w:t>
            </w:r>
            <w:r w:rsidRPr="00333006">
              <w:rPr>
                <w:rFonts w:ascii="Times New Roman" w:eastAsia="Times New Roman" w:hAnsi="Times New Roman" w:cs="Times New Roman"/>
                <w:sz w:val="20"/>
                <w:szCs w:val="20"/>
                <w:lang w:val="ru-RU" w:eastAsia="bg-BG"/>
              </w:rPr>
              <w:t>за август 2022 г. спрямо август 2021 г. е 17.7%. Инфлацията от началото на годината (август 2022 г. спрямо декември 2021 г.) е 12.6%, а средногодишната инфлация за периода септември 2021 - август 2022 г. спрямо периода септември 2020 - август 2021 г. е 11.7%.</w:t>
            </w:r>
          </w:p>
          <w:p w14:paraId="3C264421"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 xml:space="preserve">Според ХИПЦ през август 2022 г. </w:t>
            </w:r>
            <w:r w:rsidRPr="00333006">
              <w:rPr>
                <w:rFonts w:ascii="Times New Roman" w:eastAsia="Times New Roman" w:hAnsi="Times New Roman" w:cs="Times New Roman"/>
                <w:bCs/>
                <w:sz w:val="20"/>
                <w:szCs w:val="20"/>
                <w:lang w:val="ru-RU" w:eastAsia="bg-BG"/>
              </w:rPr>
              <w:t xml:space="preserve">месечната инфлация </w:t>
            </w:r>
            <w:r w:rsidRPr="00333006">
              <w:rPr>
                <w:rFonts w:ascii="Times New Roman" w:eastAsia="Times New Roman" w:hAnsi="Times New Roman" w:cs="Times New Roman"/>
                <w:sz w:val="20"/>
                <w:szCs w:val="20"/>
                <w:lang w:val="ru-RU" w:eastAsia="bg-BG"/>
              </w:rPr>
              <w:t xml:space="preserve">е 0.8% спрямо предходния месец, а </w:t>
            </w:r>
            <w:r w:rsidRPr="00333006">
              <w:rPr>
                <w:rFonts w:ascii="Times New Roman" w:eastAsia="Times New Roman" w:hAnsi="Times New Roman" w:cs="Times New Roman"/>
                <w:bCs/>
                <w:sz w:val="20"/>
                <w:szCs w:val="20"/>
                <w:lang w:val="ru-RU" w:eastAsia="bg-BG"/>
              </w:rPr>
              <w:t xml:space="preserve">годишната инфлация </w:t>
            </w:r>
            <w:r w:rsidRPr="00333006">
              <w:rPr>
                <w:rFonts w:ascii="Times New Roman" w:eastAsia="Times New Roman" w:hAnsi="Times New Roman" w:cs="Times New Roman"/>
                <w:sz w:val="20"/>
                <w:szCs w:val="20"/>
                <w:lang w:val="ru-RU" w:eastAsia="bg-BG"/>
              </w:rPr>
              <w:t>за август 2022 г. спрямо август 2021 г. е 15.0%. Инфлацията от началото на годината (август 2022 г. спрямо декември 2021 г.) е 11.2%, а средногодишната инфлация за периода септември 2021 - август 2022 г. спрямо периода септември 2020 - август 2021 г. е 9.9%.</w:t>
            </w:r>
          </w:p>
          <w:p w14:paraId="231073C4"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p w14:paraId="4935EE82"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През септември 2022 г. месечната инфлация е 1.2% спрямо предходния месец, а годишната инфлация за септември 2022 г. спрямо септември 2021 г. е 18.7%. Инфлацията от началото на годината (септември 2022 г. спрямо декември 2021 г.) е 14.0%, а средногодишната инфлация за периода октомври 2021 - септември 2022 г. спрямо периода октомври 2020 - септември 2021 г. е 12.8%.</w:t>
            </w:r>
          </w:p>
          <w:p w14:paraId="350BD5EE"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sz w:val="20"/>
                <w:szCs w:val="20"/>
                <w:lang w:val="ru-RU" w:eastAsia="bg-BG"/>
              </w:rPr>
              <w:t>Според ХИПЦ през септември 2022 г. месечната инфлация е 0.7% спрямо предходния месец, а годишната инфлация за септември 2022 г. спрямо септември 2021 г. е 15.6%. Инфлацията от началото на годината (септември 2022 г. спрямо декември 2021 г.) е 12.0%, а средногодишната инфлация за периода октомври 2021 - септември 2022 г. спрямо периода октомври 2020 - септември 2021 г. е 10.9%.</w:t>
            </w:r>
          </w:p>
          <w:p w14:paraId="221AEA19" w14:textId="77777777" w:rsidR="00333006" w:rsidRPr="00333006" w:rsidRDefault="00333006" w:rsidP="00333006">
            <w:pPr>
              <w:spacing w:after="0" w:line="240" w:lineRule="auto"/>
              <w:jc w:val="center"/>
              <w:rPr>
                <w:rFonts w:ascii="Times New Roman" w:eastAsia="Times New Roman" w:hAnsi="Times New Roman" w:cs="Times New Roman"/>
                <w:sz w:val="20"/>
                <w:szCs w:val="20"/>
                <w:lang w:val="ru-RU" w:eastAsia="bg-BG"/>
              </w:rPr>
            </w:pPr>
          </w:p>
          <w:p w14:paraId="7D93845D" w14:textId="77777777" w:rsidR="00333006" w:rsidRPr="00333006" w:rsidRDefault="00333006" w:rsidP="00333006">
            <w:pPr>
              <w:spacing w:after="0" w:line="240" w:lineRule="auto"/>
              <w:jc w:val="center"/>
              <w:rPr>
                <w:rFonts w:ascii="Times New Roman" w:eastAsia="Times New Roman" w:hAnsi="Times New Roman" w:cs="Times New Roman"/>
                <w:bCs/>
                <w:sz w:val="20"/>
                <w:szCs w:val="20"/>
                <w:lang w:eastAsia="bg-BG"/>
              </w:rPr>
            </w:pPr>
            <w:r w:rsidRPr="00333006">
              <w:rPr>
                <w:rFonts w:ascii="Times New Roman" w:eastAsia="Times New Roman" w:hAnsi="Times New Roman" w:cs="Times New Roman"/>
                <w:bCs/>
                <w:noProof/>
                <w:sz w:val="20"/>
                <w:szCs w:val="20"/>
                <w:lang w:val="en-US"/>
              </w:rPr>
              <w:drawing>
                <wp:inline distT="0" distB="0" distL="0" distR="0" wp14:anchorId="1040F50B" wp14:editId="2705535B">
                  <wp:extent cx="3034145" cy="16730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36720" cy="1674466"/>
                          </a:xfrm>
                          <a:prstGeom prst="rect">
                            <a:avLst/>
                          </a:prstGeom>
                          <a:noFill/>
                        </pic:spPr>
                      </pic:pic>
                    </a:graphicData>
                  </a:graphic>
                </wp:inline>
              </w:drawing>
            </w:r>
          </w:p>
          <w:p w14:paraId="1F49E856" w14:textId="77777777" w:rsidR="00333006" w:rsidRPr="00333006" w:rsidRDefault="00333006" w:rsidP="00333006">
            <w:pPr>
              <w:tabs>
                <w:tab w:val="left" w:pos="5512"/>
              </w:tabs>
              <w:spacing w:after="0" w:line="240" w:lineRule="auto"/>
              <w:ind w:right="1043"/>
              <w:jc w:val="right"/>
              <w:rPr>
                <w:rFonts w:ascii="Times New Roman" w:eastAsia="Times New Roman" w:hAnsi="Times New Roman" w:cs="Times New Roman"/>
                <w:sz w:val="12"/>
                <w:szCs w:val="16"/>
                <w:lang w:eastAsia="bg-BG"/>
              </w:rPr>
            </w:pPr>
            <w:r w:rsidRPr="00333006">
              <w:rPr>
                <w:rFonts w:ascii="Times New Roman" w:eastAsia="Times New Roman" w:hAnsi="Times New Roman" w:cs="Times New Roman"/>
                <w:sz w:val="12"/>
                <w:szCs w:val="16"/>
                <w:lang w:eastAsia="bg-BG"/>
              </w:rPr>
              <w:t>*Източник:НСИ</w:t>
            </w:r>
          </w:p>
          <w:p w14:paraId="7162EB27" w14:textId="77777777" w:rsidR="00333006" w:rsidRPr="00333006" w:rsidRDefault="00333006" w:rsidP="00333006">
            <w:pPr>
              <w:spacing w:after="0" w:line="240" w:lineRule="auto"/>
              <w:jc w:val="right"/>
              <w:rPr>
                <w:rFonts w:ascii="Times New Roman" w:eastAsia="Times New Roman" w:hAnsi="Times New Roman" w:cs="Times New Roman"/>
                <w:sz w:val="16"/>
                <w:szCs w:val="16"/>
                <w:lang w:eastAsia="bg-BG"/>
              </w:rPr>
            </w:pPr>
          </w:p>
        </w:tc>
      </w:tr>
      <w:tr w:rsidR="00333006" w:rsidRPr="00333006" w14:paraId="3334B053" w14:textId="77777777" w:rsidTr="00ED52A1">
        <w:trPr>
          <w:jc w:val="center"/>
        </w:trPr>
        <w:tc>
          <w:tcPr>
            <w:tcW w:w="1770" w:type="dxa"/>
            <w:shd w:val="clear" w:color="auto" w:fill="auto"/>
          </w:tcPr>
          <w:p w14:paraId="1FD3ED32"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r w:rsidRPr="00333006">
              <w:rPr>
                <w:rFonts w:ascii="Times New Roman" w:eastAsia="Times New Roman" w:hAnsi="Times New Roman" w:cs="Times New Roman"/>
                <w:sz w:val="18"/>
                <w:szCs w:val="20"/>
                <w:lang w:eastAsia="bg-BG"/>
              </w:rPr>
              <w:t>ВАЛУТЕН РИСК</w:t>
            </w:r>
          </w:p>
        </w:tc>
        <w:tc>
          <w:tcPr>
            <w:tcW w:w="8188" w:type="dxa"/>
            <w:shd w:val="clear" w:color="auto" w:fill="auto"/>
          </w:tcPr>
          <w:p w14:paraId="203F56EE"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Експозицията към валутния риск представлява зависимостта и ефектите от изменението на валутните курсове. Систематичният валутен риск е вероятността от евентуална промяна на валутния режим на страната (валутен борд), което би довело или до обезценяване на лева или до поскъпване на лева спрямо чуждестранните валути.</w:t>
            </w:r>
          </w:p>
          <w:p w14:paraId="38F6B20B"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 xml:space="preserve">Валутният риск ще има влияния върху компании, имащи пазарни дялове, плащанията на които се извършват във валута, различна от лева и еврото. Българският лев е фиксиран към еврото в съотношение EUR 1 = BGN 1.95583, а Българската народна банка е длъжна да подържа ниво на българските левове в обръщение, равно на валутните резерви на банката, рискът от обезценяване на лева спрямо европейската валута е минимален и се състои във евентуално предсрочно премахване на валутния борд в страната. Очакванията са валутният борд да бъде отменен при приемането на еврото в България за официална платежна единица. </w:t>
            </w:r>
          </w:p>
          <w:p w14:paraId="6B1911B5"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На свое заседание на 30.06.2021 г. Координационният съвет за подготовка на Република България за членство в еврозоната прие проект на Национален план за въвеждане на еврото в Република България. Ангажиментът на България за приемане на единната европейска валута е препотвърден в Договора за присъединяването на Република България и Румъния към Европейския съюз, след като първоначално е заявен при започване на преговорите на страната ни за членство в ЕС. Подготовката за присъединяването на България към еврозоната е при целева дата 1 януари 2024 година. Въвеждането на еврото е планирано без преходен период, като датата на приемане на еврото ще съвпада с въвеждането му като официална разплащателна единица. Превалутирането ще се извършва чрез прилагането на неотменимо фиксирания валутен курс между еврото и лева. А след въвеждане на еврото в рамките на месец левът и еврото ще бъдат едновременно законно платежно средство. Националният план за въвеждане на еврото в България е стратегическият документ, въз основа на който ще се реализира оперативната работа за замяна на лева с еврото. Документът е подготвен и приет в срока – 30 юни 2021 г., поставен в Постановление № 103 на МС от 25 март 2021 г. за изменение и допълнение на Постановление № 168 на Министерския съвет от 2015 г. за създаване на Координационен съвет за подготовка на Република България за членство в еврозоната (ДВ, бр. 52 от 2015 г.).</w:t>
            </w:r>
          </w:p>
          <w:p w14:paraId="3BC9320F"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p w14:paraId="3092331B" w14:textId="77777777" w:rsidR="00333006" w:rsidRPr="00333006" w:rsidRDefault="00333006" w:rsidP="00333006">
            <w:pPr>
              <w:spacing w:after="0" w:line="240" w:lineRule="auto"/>
              <w:jc w:val="both"/>
              <w:rPr>
                <w:rFonts w:ascii="Times New Roman" w:eastAsia="Times New Roman" w:hAnsi="Times New Roman" w:cs="Times New Roman"/>
                <w:bCs/>
                <w:sz w:val="20"/>
                <w:szCs w:val="20"/>
                <w:lang w:eastAsia="bg-BG"/>
              </w:rPr>
            </w:pPr>
            <w:r w:rsidRPr="00333006">
              <w:rPr>
                <w:rFonts w:ascii="Times New Roman" w:eastAsia="Times New Roman" w:hAnsi="Times New Roman" w:cs="Times New Roman"/>
                <w:bCs/>
                <w:sz w:val="20"/>
                <w:szCs w:val="20"/>
                <w:lang w:eastAsia="bg-BG"/>
              </w:rPr>
              <w:t>Брутният външен дълг към даден момент отразява размерът на текущите и безусловни задължения, изискващи плащане на главница и/или лихва от дебитора в даден бъдещ момент, които се дължат на нерезиденти от резидентите на дадена икономика. Високият брутен външен дълг е предпоставка за потенциални проблеми с изплащането на задълженията, особено когато съществува значителен валутен риск.</w:t>
            </w:r>
          </w:p>
          <w:p w14:paraId="73BF5B7C"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r w:rsidRPr="00333006">
              <w:rPr>
                <w:rFonts w:ascii="Times New Roman" w:eastAsia="Times New Roman" w:hAnsi="Times New Roman" w:cs="Times New Roman"/>
                <w:bCs/>
                <w:sz w:val="20"/>
                <w:szCs w:val="20"/>
                <w:lang w:eastAsia="bg-BG"/>
              </w:rPr>
              <w:t xml:space="preserve">По данни на БНБ от 30.09.2022 г. брутният външен дълг в края </w:t>
            </w:r>
            <w:r w:rsidRPr="00333006">
              <w:rPr>
                <w:rFonts w:ascii="Times New Roman" w:eastAsia="Times New Roman" w:hAnsi="Times New Roman" w:cs="Times New Roman"/>
                <w:bCs/>
                <w:sz w:val="20"/>
                <w:szCs w:val="20"/>
                <w:lang w:val="ru-RU" w:eastAsia="bg-BG"/>
              </w:rPr>
              <w:t>в края на юли 2022 г. възлиза на 42 071 млн. евро (53.2% от БВП), което е с 1548.7 млн. евро (3.8%) повече в сравнение с края на юли 2021 г. (40 522.3 млн. евро, 59.7% от БВП).</w:t>
            </w:r>
            <w:r w:rsidRPr="00333006">
              <w:rPr>
                <w:rFonts w:ascii="Times New Roman" w:eastAsia="Times New Roman" w:hAnsi="Times New Roman" w:cs="Times New Roman"/>
                <w:sz w:val="24"/>
                <w:szCs w:val="24"/>
                <w:lang w:eastAsia="bg-BG"/>
              </w:rPr>
              <w:t xml:space="preserve"> </w:t>
            </w:r>
            <w:r w:rsidRPr="00333006">
              <w:rPr>
                <w:rFonts w:ascii="Times New Roman" w:eastAsia="Times New Roman" w:hAnsi="Times New Roman" w:cs="Times New Roman"/>
                <w:bCs/>
                <w:sz w:val="20"/>
                <w:szCs w:val="20"/>
                <w:lang w:val="ru-RU" w:eastAsia="bg-BG"/>
              </w:rPr>
              <w:t>В края на юли 2022 г. краткосрочните задължения са 8 348.3 млн. евро (19.8% от брутния дълг, 10.6% от БВП) и се увеличават с 2082.3 млн. евро (33.2%) спрямо края на юли 2021 г. (6 266 млн. евро, 15.5% от дълга, 9.2% от БВП). Дългосрочните задължения възлизат на 33 722.7 млн. евро (80.2% от брутния дълг, 42.7% от БВП), като се понижават с 533.6 млн. евро (1.6%) спрямо края на юли 2021 г. (34 256.3 млн. евро, 84.5% от дълга, 50.5% от БВП).</w:t>
            </w:r>
            <w:r w:rsidRPr="00333006">
              <w:rPr>
                <w:rFonts w:ascii="Times New Roman" w:eastAsia="Times New Roman" w:hAnsi="Times New Roman" w:cs="Times New Roman"/>
                <w:sz w:val="20"/>
                <w:szCs w:val="20"/>
                <w:lang w:eastAsia="bg-BG"/>
              </w:rPr>
              <w:t xml:space="preserve"> </w:t>
            </w:r>
          </w:p>
          <w:p w14:paraId="0F25AB98"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tc>
      </w:tr>
      <w:tr w:rsidR="00333006" w:rsidRPr="00333006" w14:paraId="291A7875" w14:textId="77777777" w:rsidTr="00ED52A1">
        <w:trPr>
          <w:jc w:val="center"/>
        </w:trPr>
        <w:tc>
          <w:tcPr>
            <w:tcW w:w="1770" w:type="dxa"/>
            <w:shd w:val="clear" w:color="auto" w:fill="auto"/>
          </w:tcPr>
          <w:p w14:paraId="075D2C49"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r w:rsidRPr="00333006">
              <w:rPr>
                <w:rFonts w:ascii="Times New Roman" w:eastAsia="Times New Roman" w:hAnsi="Times New Roman" w:cs="Times New Roman"/>
                <w:sz w:val="18"/>
                <w:szCs w:val="20"/>
                <w:lang w:eastAsia="bg-BG"/>
              </w:rPr>
              <w:t>ДАНЪЧЕН РИСК</w:t>
            </w:r>
          </w:p>
        </w:tc>
        <w:tc>
          <w:tcPr>
            <w:tcW w:w="8188" w:type="dxa"/>
            <w:shd w:val="clear" w:color="auto" w:fill="auto"/>
          </w:tcPr>
          <w:p w14:paraId="1C788E9D"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От определящо значение за финансовия резултат на компаниите е запазването на текущия данъчен режим. Няма гаранция, че данъчното законодателство, което е от пряко значение за дейността на Дружеството, няма да бъде изменено в посока, която да доведе до значителни непредвидени разходи и съответно да се отрази неблагоприятно на неговата печалба. Системата на данъчно облагане в България все още се развива, в резултат на което може да възникне противоречива данъчна практика.</w:t>
            </w:r>
          </w:p>
          <w:p w14:paraId="5803E950"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p>
        </w:tc>
      </w:tr>
      <w:tr w:rsidR="00333006" w:rsidRPr="00333006" w14:paraId="61A86542" w14:textId="77777777" w:rsidTr="00ED52A1">
        <w:trPr>
          <w:jc w:val="center"/>
        </w:trPr>
        <w:tc>
          <w:tcPr>
            <w:tcW w:w="1770" w:type="dxa"/>
            <w:shd w:val="clear" w:color="auto" w:fill="auto"/>
          </w:tcPr>
          <w:p w14:paraId="778BE489"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r w:rsidRPr="00333006">
              <w:rPr>
                <w:rFonts w:ascii="Times New Roman" w:eastAsia="Times New Roman" w:hAnsi="Times New Roman" w:cs="Times New Roman"/>
                <w:sz w:val="18"/>
                <w:szCs w:val="20"/>
                <w:lang w:eastAsia="bg-BG"/>
              </w:rPr>
              <w:t xml:space="preserve">ВЛИЯНИЕ НА СЪБИТИЯТА В УКРАЙНА И ПОСЛЕДИЦИТЕ ОТ COVID-19 </w:t>
            </w:r>
          </w:p>
        </w:tc>
        <w:tc>
          <w:tcPr>
            <w:tcW w:w="8188" w:type="dxa"/>
            <w:shd w:val="clear" w:color="auto" w:fill="auto"/>
          </w:tcPr>
          <w:p w14:paraId="4CCB5946" w14:textId="77777777" w:rsidR="00333006" w:rsidRPr="00333006" w:rsidRDefault="00333006" w:rsidP="00333006">
            <w:pPr>
              <w:spacing w:after="0" w:line="240" w:lineRule="auto"/>
              <w:jc w:val="both"/>
              <w:rPr>
                <w:rFonts w:ascii="Times New Roman" w:eastAsia="Times New Roman" w:hAnsi="Times New Roman" w:cs="Times New Roman"/>
                <w:sz w:val="24"/>
                <w:szCs w:val="24"/>
                <w:lang w:eastAsia="bg-BG"/>
              </w:rPr>
            </w:pPr>
            <w:r w:rsidRPr="00333006">
              <w:rPr>
                <w:rFonts w:ascii="Times New Roman" w:eastAsia="Times New Roman" w:hAnsi="Times New Roman" w:cs="Times New Roman"/>
                <w:sz w:val="20"/>
                <w:szCs w:val="20"/>
                <w:lang w:eastAsia="bg-BG"/>
              </w:rPr>
              <w:t>През февруари 2022 г., след избухване на военния конфликт между Русия и Украйна, държавите от Европейския съюз обявиха въвеждането на пакети от санкции срещу държавния дълг на Руската федерация и редица руски банки, както и персонални санкции срещу редица физически лица. Поради нарастващото геополитическо напрежение от февруари 2022 г. се наблюдава значително повишаване на волатилността на пазарите на ценни книжа и валута, както и значително поскъпване на рублата спрямо щатския долар и еврото. Очакванията са въведените санкции да повлияят неблагоприятно на дейността на руски и свързани с тях предприятия в различни сектори на икономиката. Предвид прогнозите за значително забавяне на икономиката в световен мащаб заради събитията в Украйна, се очаква това да доведе до намаляване на потреблението и реалните доходи на населението. Мащабните сътресения във веригите на доставки, които започнаха от началото на пандемията и се задълбочиха вследствие на руската инвазия, наложиха преосмисляне на цялата логистика, с цел скъсяване на разстоянията, за да се минимализира бъдещ риск от прекъсване на производствените процеси. Инвазията на Русия в Украйна, съчетано с последващото въвеждане на различни санкции от страна на САЩ и ЕС, засили геополитическото напрежение в Източна Европа. Ескалацията на руските военни действия и изострянето на санкциите върху вноса на изкопаеми горива от Русия допринесоха за повишаване на цените на суровините до стойности, ненаблюдавани след финансовата криза. По-високите цени на стоките и услугите биха могли да навлязат в реалната икономика чрез по-ниско потребление и инвестиции, което да окаже отрицателно въздействие върху растежа. Освен това спадът в доставките на руски стоки за ЕС може да причини недостиг на селскостопански продукти и суровини, което да повлияе на икономическата активност. Тези тенденции биха могли допълнително да засилят инфлационния натиск, тъй като до края на 2021 г. по-високите цени на суровините вече са допринесли за значително по-високи нива на инфлация. В контекста на вече повишена инфлация, това представлява предизвикателство за позицията на паричната политика от страна на централните банки.</w:t>
            </w:r>
            <w:r w:rsidRPr="00333006">
              <w:rPr>
                <w:rFonts w:ascii="Times New Roman" w:eastAsia="Times New Roman" w:hAnsi="Times New Roman" w:cs="Times New Roman"/>
                <w:sz w:val="20"/>
                <w:szCs w:val="20"/>
                <w:lang w:eastAsia="bg-BG"/>
              </w:rPr>
              <w:cr/>
              <w:t>След въведените редица санкции, участниците на пазара в ЕС, които са силно зависими от руски изкопаеми горива, е вероятно да се сблъскат със значителни рискове, свързани с конкурентоспособността им.</w:t>
            </w:r>
            <w:r w:rsidRPr="00333006">
              <w:rPr>
                <w:rFonts w:ascii="Times New Roman" w:eastAsia="Times New Roman" w:hAnsi="Times New Roman" w:cs="Times New Roman"/>
                <w:sz w:val="24"/>
                <w:szCs w:val="24"/>
                <w:lang w:eastAsia="bg-BG"/>
              </w:rPr>
              <w:t xml:space="preserve"> </w:t>
            </w:r>
          </w:p>
          <w:p w14:paraId="302CB5DC"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 xml:space="preserve">Възстановяването на икономическите и финансовите пазари след Covid-19 изглежда че е спряло след инвазията на Русия в Украйна. Това събитие накара участниците на световните  пазари да преразгледат своите очаквания за растеж за икономиката. По-нататъшното нарастване на геополитическото напрежение, може допълнително да повлияе на икономическия растеж, като повлияе на потребителското и бизнес доверие, както и до доведе до шокове в търсенето и предлагането. </w:t>
            </w:r>
          </w:p>
          <w:p w14:paraId="3E49942F"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 xml:space="preserve">След последните сериозни удари по инфраструктурни обекти, както на територията на Украйна, така и по Северен поток се наблюдава още по сериозно отдалечаване от прекратяване на конфликта. Същевременно доставките на енергоизточници, метали, дървен материал и зърнени храни, където сред водещите износителки са и двете воюващи държави са силно затруднени, което доведе до неочаквано висока инфлация, както в Еврозоната, така и в България. Предвид развитието на войната изгледите за прекратяване на конфликта в следващите месеци са минимални, което изисква от дружествата да вземат предвид посочените затруднения в международната търговия съобразно дейността си.  </w:t>
            </w:r>
          </w:p>
          <w:p w14:paraId="27C6B20E"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На</w:t>
            </w:r>
            <w:r w:rsidRPr="00333006">
              <w:rPr>
                <w:rFonts w:ascii="Times New Roman" w:eastAsia="Times New Roman" w:hAnsi="Times New Roman" w:cs="Times New Roman"/>
                <w:sz w:val="20"/>
                <w:szCs w:val="20"/>
                <w:lang w:val="ru-RU" w:eastAsia="bg-BG"/>
              </w:rPr>
              <w:t xml:space="preserve"> 01.04.2022 </w:t>
            </w:r>
            <w:r w:rsidRPr="00333006">
              <w:rPr>
                <w:rFonts w:ascii="Times New Roman" w:eastAsia="Times New Roman" w:hAnsi="Times New Roman" w:cs="Times New Roman"/>
                <w:sz w:val="20"/>
                <w:szCs w:val="20"/>
                <w:lang w:eastAsia="bg-BG"/>
              </w:rPr>
              <w:t>г. беше отменена извънредната епидемична обстановка в страната, като бяха отменени различни плащания, въведени от централната власт като обезщетения за намаляване на негативните последствия от преустановяване на бизнеса, във връзка с COVID-19. Генералният директор на Световната здравна организация (СЗО) Тедрос Аданом Гебрейесус заяви че светът никога не е бил в по-добра позиция да сложи край на пандемията от COVID-19. В същото време той призова държавите да не намаляват усилията си за борба срещу новия коронавирус, който до момента е причинил смъртта на над шест милиона души, предаде Ройтерс.</w:t>
            </w:r>
            <w:r w:rsidRPr="00333006" w:rsidDel="00C610A0">
              <w:rPr>
                <w:rFonts w:ascii="Times New Roman" w:eastAsia="Times New Roman" w:hAnsi="Times New Roman" w:cs="Times New Roman"/>
                <w:sz w:val="20"/>
                <w:szCs w:val="20"/>
                <w:lang w:eastAsia="bg-BG"/>
              </w:rPr>
              <w:t xml:space="preserve"> </w:t>
            </w:r>
            <w:r w:rsidRPr="00333006">
              <w:rPr>
                <w:rFonts w:ascii="Times New Roman" w:eastAsia="Times New Roman" w:hAnsi="Times New Roman" w:cs="Times New Roman"/>
                <w:sz w:val="20"/>
                <w:szCs w:val="20"/>
                <w:lang w:eastAsia="bg-BG"/>
              </w:rPr>
              <w:t>Ройтерс отбелязва също, че коментарът му е най-оптимистичният от страна на здравната агенция на ООН, откакто обяви през март 2020 г. ситуацията с новия коронавирус като пандемия. Вирусът доведе до мощни трусове в световната икономика и претоварване на системите за здравеопазване. По данни на СЗО смъртните случаи от COVID-19 в началото на септември са били на най-ниското равнище от март 2020 г.</w:t>
            </w:r>
          </w:p>
          <w:p w14:paraId="0CA99AE8" w14:textId="77777777" w:rsidR="00333006" w:rsidRPr="00333006" w:rsidRDefault="00333006" w:rsidP="00333006">
            <w:pPr>
              <w:spacing w:after="0" w:line="240" w:lineRule="auto"/>
              <w:jc w:val="both"/>
              <w:rPr>
                <w:rFonts w:ascii="Times New Roman" w:eastAsia="Times New Roman" w:hAnsi="Times New Roman" w:cs="Times New Roman"/>
                <w:sz w:val="20"/>
                <w:szCs w:val="20"/>
                <w:lang w:val="ru-RU" w:eastAsia="bg-BG"/>
              </w:rPr>
            </w:pPr>
          </w:p>
        </w:tc>
      </w:tr>
      <w:tr w:rsidR="00333006" w:rsidRPr="00333006" w14:paraId="1FD4A739" w14:textId="77777777" w:rsidTr="00ED52A1">
        <w:trPr>
          <w:jc w:val="center"/>
        </w:trPr>
        <w:tc>
          <w:tcPr>
            <w:tcW w:w="1770" w:type="dxa"/>
            <w:shd w:val="clear" w:color="auto" w:fill="auto"/>
          </w:tcPr>
          <w:p w14:paraId="144190E9"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r w:rsidRPr="00333006">
              <w:rPr>
                <w:rFonts w:ascii="Times New Roman" w:eastAsia="Times New Roman" w:hAnsi="Times New Roman" w:cs="Times New Roman"/>
                <w:sz w:val="18"/>
                <w:szCs w:val="20"/>
                <w:lang w:eastAsia="bg-BG"/>
              </w:rPr>
              <w:t>РИСК ОТ ПОКАЧВАНЕ НА ЦЕНИТЕ НА ЕЛЕКТРОЕНЕРГИЯТА</w:t>
            </w:r>
          </w:p>
          <w:p w14:paraId="3260FEC1" w14:textId="77777777" w:rsidR="00333006" w:rsidRPr="00333006" w:rsidRDefault="00333006" w:rsidP="00333006">
            <w:pPr>
              <w:spacing w:after="0" w:line="240" w:lineRule="auto"/>
              <w:rPr>
                <w:rFonts w:ascii="Times New Roman" w:eastAsia="Times New Roman" w:hAnsi="Times New Roman" w:cs="Times New Roman"/>
                <w:sz w:val="18"/>
                <w:szCs w:val="20"/>
                <w:lang w:eastAsia="bg-BG"/>
              </w:rPr>
            </w:pPr>
          </w:p>
        </w:tc>
        <w:tc>
          <w:tcPr>
            <w:tcW w:w="8188" w:type="dxa"/>
            <w:shd w:val="clear" w:color="auto" w:fill="auto"/>
          </w:tcPr>
          <w:p w14:paraId="4E1A1039"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Покачването на цените на тока и енергоносителите, което се засили особено отчетливо след инвазията в Украйна, оказаха натиск върху европейските потребители, след две години на коронавирус, блокиране на производството и проблеми с трудовата заетост.</w:t>
            </w:r>
            <w:r w:rsidRPr="00333006">
              <w:rPr>
                <w:rFonts w:ascii="Times New Roman" w:eastAsia="Times New Roman" w:hAnsi="Times New Roman" w:cs="Times New Roman"/>
                <w:sz w:val="24"/>
                <w:szCs w:val="24"/>
                <w:lang w:eastAsia="bg-BG"/>
              </w:rPr>
              <w:t xml:space="preserve"> </w:t>
            </w:r>
            <w:r w:rsidRPr="00333006">
              <w:rPr>
                <w:rFonts w:ascii="Times New Roman" w:eastAsia="Times New Roman" w:hAnsi="Times New Roman" w:cs="Times New Roman"/>
                <w:sz w:val="20"/>
                <w:szCs w:val="20"/>
                <w:lang w:eastAsia="bg-BG"/>
              </w:rPr>
              <w:t>Цените на едро на природния газ са се повишили с почти 300% през последната година, поради необичайно ниските складови наличности, повишеното търсене от страна на икономиките, излизащи от пандемията и минималните доставки от Русия. Тези процеси водят неминуемо до повишаване на инфлацията, като европейската икономика е подложена на натиск от свиването на покупателната способност на потребителите. По оценки на анализатори разходите на домакинствата за енергия ще нараснат с 50% през тази година, а помощите от правителствата за защита на населението от повишаващите се цени ще компенсират само около една четвърт от тях. Енергийната криза може да свали до 1% от брутния вътрешен продукт, като въздействието ѝ ще бъде различно в отделните страни, а правителствената подкрепа може да намали сериозните негативни последици.</w:t>
            </w:r>
          </w:p>
          <w:p w14:paraId="58ED39F1" w14:textId="77777777" w:rsidR="00333006" w:rsidRPr="00333006" w:rsidRDefault="00333006" w:rsidP="00333006">
            <w:pPr>
              <w:spacing w:after="0" w:line="240" w:lineRule="auto"/>
              <w:jc w:val="both"/>
              <w:rPr>
                <w:rFonts w:ascii="Times New Roman" w:eastAsia="Times New Roman" w:hAnsi="Times New Roman" w:cs="Times New Roman"/>
                <w:sz w:val="20"/>
                <w:szCs w:val="20"/>
                <w:lang w:eastAsia="bg-BG"/>
              </w:rPr>
            </w:pPr>
            <w:r w:rsidRPr="00333006">
              <w:rPr>
                <w:rFonts w:ascii="Times New Roman" w:eastAsia="Times New Roman" w:hAnsi="Times New Roman" w:cs="Times New Roman"/>
                <w:sz w:val="20"/>
                <w:szCs w:val="20"/>
                <w:lang w:eastAsia="bg-BG"/>
              </w:rPr>
              <w:t xml:space="preserve">Във връзка с постоянно нарастващите цени на енергийните ресурси се прие и приложи програма за компенсации на бизнеса. Финансовият източник за тези компенсации са приходите във фонда „Сигурност на електроенергийната система“, държавните енергийни дружества под шапката на Български енергиен холдинг, както и държавния бюджет. С последващо изменение в програмата през м. юни 2022 г. се заложи подпомагането на всички небитови потребители да продължи, като целта е да се намалят негативните последици от съществените и неблагоприятни колебания на цените на електрическата енергия. </w:t>
            </w:r>
          </w:p>
        </w:tc>
      </w:tr>
      <w:bookmarkEnd w:id="1"/>
    </w:tbl>
    <w:p w14:paraId="1307DAB6" w14:textId="77777777" w:rsidR="00811E1F" w:rsidRPr="0090095D" w:rsidRDefault="00811E1F" w:rsidP="00BD335A">
      <w:pPr>
        <w:spacing w:after="0" w:line="240" w:lineRule="auto"/>
        <w:rPr>
          <w:rFonts w:ascii="Times New Roman" w:eastAsia="MS Mincho" w:hAnsi="Times New Roman" w:cs="Times New Roman"/>
          <w:b/>
          <w:bCs/>
          <w:sz w:val="20"/>
          <w:szCs w:val="24"/>
          <w:lang w:eastAsia="ja-JP"/>
        </w:rPr>
      </w:pPr>
    </w:p>
    <w:p w14:paraId="4E1E41F3" w14:textId="06461A26" w:rsidR="00D83F75" w:rsidRPr="0090095D"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 xml:space="preserve">НЕСИСТЕМАТИЧНИ  РИСКОВЕ </w:t>
      </w:r>
    </w:p>
    <w:p w14:paraId="1D840D32" w14:textId="77777777" w:rsidR="00BD335A" w:rsidRPr="0090095D" w:rsidRDefault="00BD335A" w:rsidP="00181947">
      <w:pPr>
        <w:keepNext/>
        <w:spacing w:after="0" w:line="240" w:lineRule="auto"/>
        <w:jc w:val="both"/>
        <w:outlineLvl w:val="0"/>
        <w:rPr>
          <w:rFonts w:ascii="Times New Roman" w:eastAsia="Times New Roman" w:hAnsi="Times New Roman" w:cs="Times New Roman"/>
          <w:b/>
          <w:bCs/>
          <w:sz w:val="24"/>
          <w:szCs w:val="24"/>
        </w:rPr>
      </w:pPr>
    </w:p>
    <w:p w14:paraId="79D4DF04" w14:textId="77777777" w:rsidR="00D83F75" w:rsidRPr="0090095D" w:rsidRDefault="00D83F75" w:rsidP="00D83F75">
      <w:pPr>
        <w:ind w:right="-11" w:firstLine="360"/>
        <w:jc w:val="both"/>
        <w:rPr>
          <w:rFonts w:ascii="Times New Roman" w:eastAsia="MS Mincho" w:hAnsi="Times New Roman" w:cs="Times New Roman"/>
          <w:b/>
          <w:spacing w:val="-3"/>
          <w:sz w:val="24"/>
          <w:szCs w:val="24"/>
          <w:u w:val="single"/>
          <w:lang w:eastAsia="ja-JP"/>
        </w:rPr>
      </w:pPr>
      <w:r w:rsidRPr="0090095D">
        <w:rPr>
          <w:rFonts w:ascii="Times New Roman" w:eastAsia="MS Mincho" w:hAnsi="Times New Roman" w:cs="Times New Roman"/>
          <w:b/>
          <w:spacing w:val="-3"/>
          <w:sz w:val="24"/>
          <w:szCs w:val="24"/>
          <w:u w:val="single"/>
          <w:lang w:eastAsia="ja-JP"/>
        </w:rPr>
        <w:t xml:space="preserve">ЗАВИСИМОСТ ОТ КЛЮЧОВ ПЕРСОНАЛ </w:t>
      </w:r>
    </w:p>
    <w:p w14:paraId="767C9130" w14:textId="77777777"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Кадровата устойчивост е основен приоритет на ръководството на СБР “СВЕТА БОГОРОДИЦА” ЕООД.</w:t>
      </w:r>
    </w:p>
    <w:p w14:paraId="23DADEA4" w14:textId="77777777"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Ниските нива на заплащане в сектор „Здравеопазване“ водят до отлив на квалифицирани медицински кадри и насочване на същите към други страни членки на Европейския съюз. </w:t>
      </w:r>
    </w:p>
    <w:p w14:paraId="1E9C0B54" w14:textId="77777777"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Временната или продължителна липса на ключов медицински персонал би довела до сериозни затруднения в дейността на СБР “СВ. БОГОРОДИЦА” ЕООД.  </w:t>
      </w:r>
    </w:p>
    <w:p w14:paraId="636B4F82" w14:textId="77777777" w:rsidR="00D83F75" w:rsidRPr="0090095D" w:rsidRDefault="00D83F75" w:rsidP="00D83F75">
      <w:pPr>
        <w:ind w:right="-11" w:firstLine="851"/>
        <w:jc w:val="both"/>
        <w:rPr>
          <w:rFonts w:ascii="Times New Roman" w:eastAsia="MS Mincho" w:hAnsi="Times New Roman" w:cs="Times New Roman"/>
          <w:spacing w:val="-3"/>
          <w:sz w:val="24"/>
          <w:szCs w:val="24"/>
          <w:lang w:eastAsia="ja-JP"/>
        </w:rPr>
      </w:pPr>
    </w:p>
    <w:p w14:paraId="26D61EB2" w14:textId="77777777" w:rsidR="00D83F75" w:rsidRPr="0090095D" w:rsidRDefault="00D83F75" w:rsidP="001E4950">
      <w:pPr>
        <w:keepNext/>
        <w:ind w:right="-11" w:firstLine="357"/>
        <w:jc w:val="both"/>
        <w:rPr>
          <w:rFonts w:ascii="Times New Roman" w:eastAsia="MS Mincho" w:hAnsi="Times New Roman" w:cs="Times New Roman"/>
          <w:b/>
          <w:spacing w:val="-3"/>
          <w:sz w:val="24"/>
          <w:szCs w:val="24"/>
          <w:u w:val="single"/>
          <w:lang w:eastAsia="ja-JP"/>
        </w:rPr>
      </w:pPr>
      <w:r w:rsidRPr="0090095D">
        <w:rPr>
          <w:rFonts w:ascii="Times New Roman" w:eastAsia="MS Mincho" w:hAnsi="Times New Roman" w:cs="Times New Roman"/>
          <w:b/>
          <w:spacing w:val="-3"/>
          <w:sz w:val="24"/>
          <w:szCs w:val="24"/>
          <w:u w:val="single"/>
          <w:lang w:eastAsia="ja-JP"/>
        </w:rPr>
        <w:t xml:space="preserve">ПРОМЯНА В НОРМАТИВНАТА УРЕДБА </w:t>
      </w:r>
    </w:p>
    <w:p w14:paraId="7F645ECA" w14:textId="77777777"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СБР “СВ. БОГОРОДИЦА” ЕООД е субект на редица специални разпоредби и изисквания на  Закона за лечебните заведения и съответните подзаконови нормативни актове, Националния рамков договор, Националната здравноосигурителна каса. </w:t>
      </w:r>
    </w:p>
    <w:p w14:paraId="48955A34" w14:textId="25B2C240"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При съвременните условия на пазарна икономика дружеството се намира под въздействието на различни фактори. Това налага разполагането със солидна финансова база, която да позволява неутрализирането на отрицателното влияние на тези фактори, без това да влияе на нормалното функциониране на дружеството, то да бъде финансово независимо и финансово стабилно. Това състояние се измерва с помощта на редица показатели и коефициенти, най-важните от които са: коефициент на финансова независимост, финансова задлъжнялост, рентабилност, ефективност, ликвидност и др., информация за които е предоставена в т.</w:t>
      </w:r>
      <w:r w:rsidR="001E4950" w:rsidRPr="0090095D">
        <w:rPr>
          <w:rFonts w:ascii="Times New Roman" w:eastAsia="Times New Roman" w:hAnsi="Times New Roman" w:cs="Times New Roman"/>
          <w:bCs/>
          <w:sz w:val="24"/>
          <w:szCs w:val="24"/>
        </w:rPr>
        <w:t> </w:t>
      </w:r>
      <w:r w:rsidRPr="0090095D">
        <w:rPr>
          <w:rFonts w:ascii="Times New Roman" w:eastAsia="Times New Roman" w:hAnsi="Times New Roman" w:cs="Times New Roman"/>
          <w:bCs/>
          <w:sz w:val="24"/>
          <w:szCs w:val="24"/>
        </w:rPr>
        <w:t>II.</w:t>
      </w:r>
      <w:r w:rsidR="001E4950" w:rsidRPr="0090095D">
        <w:rPr>
          <w:rFonts w:ascii="Times New Roman" w:eastAsia="Times New Roman" w:hAnsi="Times New Roman" w:cs="Times New Roman"/>
          <w:bCs/>
          <w:sz w:val="24"/>
          <w:szCs w:val="24"/>
        </w:rPr>
        <w:t xml:space="preserve"> </w:t>
      </w:r>
      <w:r w:rsidRPr="0090095D">
        <w:rPr>
          <w:rFonts w:ascii="Times New Roman" w:eastAsia="Times New Roman" w:hAnsi="Times New Roman" w:cs="Times New Roman"/>
          <w:bCs/>
          <w:sz w:val="24"/>
          <w:szCs w:val="24"/>
        </w:rPr>
        <w:t>ПРЕГЛЕД НА ДЕЙНОСТТА И НА СЪСТОЯНИЕТО НА ПРЕДПРИЯТИЕТО.</w:t>
      </w:r>
    </w:p>
    <w:p w14:paraId="24B2493F" w14:textId="77777777"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Възможна промяна в законодателството, регулиращо дейността на СБР “СВ. БОГОРОДИЦА” ЕООД може да доведе до евентуално увеличение на разходите за спазване на изискванията или да окаже друг ефект върху нейните дейности. </w:t>
      </w:r>
    </w:p>
    <w:p w14:paraId="22E54061" w14:textId="1BC44B51"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Ръководството на СБР “СВ. БОГОРОДИЦА” ЕООД се стреми да минимизира този риск, като осъществява дейността си в съответствие с утвърдените медицински стандарти, включително като се стреми да задържи ключовите медицински кадри дългосрочно. </w:t>
      </w:r>
    </w:p>
    <w:p w14:paraId="55D2E5EB" w14:textId="77777777" w:rsidR="001E4950" w:rsidRPr="0090095D" w:rsidRDefault="001E4950" w:rsidP="008E4056">
      <w:pPr>
        <w:spacing w:after="0" w:line="240" w:lineRule="auto"/>
        <w:ind w:firstLine="708"/>
        <w:jc w:val="both"/>
        <w:outlineLvl w:val="0"/>
        <w:rPr>
          <w:rFonts w:ascii="Times New Roman" w:eastAsia="Times New Roman" w:hAnsi="Times New Roman" w:cs="Times New Roman"/>
          <w:bCs/>
          <w:sz w:val="24"/>
          <w:szCs w:val="24"/>
        </w:rPr>
      </w:pPr>
    </w:p>
    <w:p w14:paraId="24272E77" w14:textId="218A068F" w:rsidR="0065185F" w:rsidRPr="0090095D" w:rsidRDefault="0065185F" w:rsidP="0065185F">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 </w:t>
      </w:r>
    </w:p>
    <w:p w14:paraId="7419758B" w14:textId="7778B326" w:rsidR="00D83F75" w:rsidRPr="0090095D" w:rsidRDefault="00D83F75"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90095D">
        <w:rPr>
          <w:rFonts w:ascii="Times New Roman" w:eastAsia="Times New Roman" w:hAnsi="Times New Roman" w:cs="Times New Roman"/>
          <w:b/>
          <w:bCs/>
          <w:sz w:val="24"/>
          <w:szCs w:val="24"/>
        </w:rPr>
        <w:t>АНАЛИЗ НА ИЗПЪЛНЕНИЕТО НА ФИНАНСОВИТЕ И НЕФИНАНСОВИТЕ ЦЕЛИ</w:t>
      </w:r>
    </w:p>
    <w:p w14:paraId="13F81909" w14:textId="5370EF07"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Устоите на здравната реформа се явяват в изграждането на здравноосигурителната система с приемането на </w:t>
      </w:r>
      <w:r w:rsidR="00562236" w:rsidRPr="0090095D">
        <w:rPr>
          <w:rFonts w:ascii="Times New Roman" w:eastAsia="Times New Roman" w:hAnsi="Times New Roman" w:cs="Times New Roman"/>
          <w:bCs/>
          <w:sz w:val="24"/>
          <w:szCs w:val="24"/>
        </w:rPr>
        <w:t>ЗЗО</w:t>
      </w:r>
      <w:r w:rsidRPr="0090095D">
        <w:rPr>
          <w:rFonts w:ascii="Times New Roman" w:eastAsia="Times New Roman" w:hAnsi="Times New Roman" w:cs="Times New Roman"/>
          <w:bCs/>
          <w:sz w:val="24"/>
          <w:szCs w:val="24"/>
        </w:rPr>
        <w:t xml:space="preserve">, ЗЛЗ, ЗСОЛС и </w:t>
      </w:r>
      <w:r w:rsidR="00562236" w:rsidRPr="0090095D">
        <w:rPr>
          <w:rFonts w:ascii="Times New Roman" w:eastAsia="Times New Roman" w:hAnsi="Times New Roman" w:cs="Times New Roman"/>
          <w:bCs/>
          <w:sz w:val="24"/>
          <w:szCs w:val="24"/>
        </w:rPr>
        <w:t>ЗЗ</w:t>
      </w:r>
      <w:r w:rsidRPr="0090095D">
        <w:rPr>
          <w:rFonts w:ascii="Times New Roman" w:eastAsia="Times New Roman" w:hAnsi="Times New Roman" w:cs="Times New Roman"/>
          <w:bCs/>
          <w:sz w:val="24"/>
          <w:szCs w:val="24"/>
        </w:rPr>
        <w:t>, с което се въведе договорното начало при предоставяне и заплащане на медицински услуги и се дефинират правата и задълженията на всички участници в здравеопазването. Министерство на здравеопазването динамично променя Правилниците и Наредбите, а също така, съвместно със съсловните организации, насочва провеждането на реформата чрез осъществяването на акредитацията на лечебните заведения, въвеждането на медицинските стандарти, подготовката на правилата за добра медицинска практика. По-късно с промените в модела на финансиране на лечебните заведения и формирането на работната заплата се направиха още по-категорични стъпки в тази насока. Не на последно място голяма роля играеха договорните отношения между лекарския съюз и съсловните организации от една страна и НЗОК от друга.</w:t>
      </w:r>
    </w:p>
    <w:p w14:paraId="2FE51A41" w14:textId="77777777"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Елементите на здравната реформа са насочени към осигуряване съпоставимост и съвместимост на здравната ни система със Световните и Европейски практики в тази област, осигуряващи принципи като: социална ориентираност на здравните услуги; гарантиране на населението на равен достъп, сигурност и качество при ползване на медицинските услуги; прилагане на пазарни механизми при разпределяне на ресурсите в и извън системата на задължителното здравно осигуряване, чрез които да се създаде благоприятна конкурентна среда, водеща до повишаване на качеството на предлаганите услуги; адекватно преструктуриране на лечебните заведения в новото им качество на самостоятелни юридически субекти, с възможности за икономическа независимост, предполагаща рационално използване на собствен ресурс.</w:t>
      </w:r>
    </w:p>
    <w:p w14:paraId="032CFAFF" w14:textId="1900B276" w:rsidR="00D83F75" w:rsidRPr="0090095D" w:rsidRDefault="00281443"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З</w:t>
      </w:r>
      <w:r w:rsidR="00D83F75" w:rsidRPr="0090095D">
        <w:rPr>
          <w:rFonts w:ascii="Times New Roman" w:eastAsia="Times New Roman" w:hAnsi="Times New Roman" w:cs="Times New Roman"/>
          <w:bCs/>
          <w:sz w:val="24"/>
          <w:szCs w:val="24"/>
        </w:rPr>
        <w:t xml:space="preserve">дравната реформа </w:t>
      </w:r>
      <w:r w:rsidRPr="0090095D">
        <w:rPr>
          <w:rFonts w:ascii="Times New Roman" w:eastAsia="Times New Roman" w:hAnsi="Times New Roman" w:cs="Times New Roman"/>
          <w:bCs/>
          <w:sz w:val="24"/>
          <w:szCs w:val="24"/>
        </w:rPr>
        <w:t>е</w:t>
      </w:r>
      <w:r w:rsidR="00D83F75" w:rsidRPr="0090095D">
        <w:rPr>
          <w:rFonts w:ascii="Times New Roman" w:eastAsia="Times New Roman" w:hAnsi="Times New Roman" w:cs="Times New Roman"/>
          <w:bCs/>
          <w:sz w:val="24"/>
          <w:szCs w:val="24"/>
        </w:rPr>
        <w:t xml:space="preserve"> един непрекъснат динамичен процес, основаващ се на нормативна база, чието непоследователно приемане и адаптиране на дейността към нея оставя лечебните заведения в критична ситуация при изпълнение на мисията им.</w:t>
      </w:r>
    </w:p>
    <w:p w14:paraId="6FA5B1C5" w14:textId="15E8BBBE"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На практика към днешна дата структурните и организационни модели, универсално приложими само преди няколко години са в състояние на много кратък срок да доведат едно лечебно заведение до невъзможност да осигури адекватен финансов, материален и човешки ресурс за осъществяване на дейността си. Нещо повече, за да избегнат този риск и да обезпечат стабилното си развитие, </w:t>
      </w:r>
      <w:r w:rsidR="00281443" w:rsidRPr="0090095D">
        <w:rPr>
          <w:rFonts w:ascii="Times New Roman" w:eastAsia="Times New Roman" w:hAnsi="Times New Roman" w:cs="Times New Roman"/>
          <w:bCs/>
          <w:sz w:val="24"/>
          <w:szCs w:val="24"/>
        </w:rPr>
        <w:t xml:space="preserve">управителите на </w:t>
      </w:r>
      <w:r w:rsidRPr="0090095D">
        <w:rPr>
          <w:rFonts w:ascii="Times New Roman" w:eastAsia="Times New Roman" w:hAnsi="Times New Roman" w:cs="Times New Roman"/>
          <w:bCs/>
          <w:sz w:val="24"/>
          <w:szCs w:val="24"/>
        </w:rPr>
        <w:t>лечебните заведения за болнична помощ трябва да умеят изпреварващо да генерират готовност, да приемат предизвикателствата като ясно очертани тенденции.</w:t>
      </w:r>
    </w:p>
    <w:p w14:paraId="6724EA29" w14:textId="32D657A1" w:rsidR="00D83F75" w:rsidRPr="0090095D"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Неосъзнаването и нереализирането на тези императивни необходимости, преди всичко от страна на ръководителите на лечебните заведения за болнична помощ, рефлектират в натрупващи се проблеми за собствениците им, изпитание на персонала и от там неудовлетвореност и демотивация, а в крайна сметка неизбежно се появява и най-негативния резултат – компрометира се качеството на цялостната дейност на лечебното заведение. В светлината на казаното</w:t>
      </w:r>
      <w:r w:rsidR="006E0F13" w:rsidRPr="0090095D">
        <w:rPr>
          <w:rFonts w:ascii="Times New Roman" w:eastAsia="Times New Roman" w:hAnsi="Times New Roman" w:cs="Times New Roman"/>
          <w:bCs/>
          <w:sz w:val="24"/>
          <w:szCs w:val="24"/>
        </w:rPr>
        <w:t>,</w:t>
      </w:r>
      <w:r w:rsidRPr="0090095D">
        <w:rPr>
          <w:rFonts w:ascii="Times New Roman" w:eastAsia="Times New Roman" w:hAnsi="Times New Roman" w:cs="Times New Roman"/>
          <w:bCs/>
          <w:sz w:val="24"/>
          <w:szCs w:val="24"/>
        </w:rPr>
        <w:t xml:space="preserve"> от управителя на болницата се очаква да притежава ясна визия, да е способен на бързи компетентни и отговорни решения, за изпълнението на които да умее да приобщи всички  нива в структурата на болницата.</w:t>
      </w:r>
    </w:p>
    <w:p w14:paraId="610307BF" w14:textId="77777777" w:rsidR="003E3548" w:rsidRPr="0090095D" w:rsidRDefault="003E3548" w:rsidP="008E4056">
      <w:pPr>
        <w:spacing w:after="0" w:line="240" w:lineRule="auto"/>
        <w:ind w:firstLine="708"/>
        <w:jc w:val="both"/>
        <w:outlineLvl w:val="0"/>
        <w:rPr>
          <w:rFonts w:ascii="Times New Roman" w:eastAsia="Times New Roman" w:hAnsi="Times New Roman" w:cs="Times New Roman"/>
          <w:bCs/>
          <w:sz w:val="24"/>
          <w:szCs w:val="24"/>
          <w:highlight w:val="yellow"/>
        </w:rPr>
      </w:pPr>
    </w:p>
    <w:p w14:paraId="4F0CCA14" w14:textId="6907AD30" w:rsidR="003E3548" w:rsidRPr="0090095D" w:rsidRDefault="006E0F13" w:rsidP="009D4335">
      <w:pPr>
        <w:keepNext/>
        <w:spacing w:after="0" w:line="240" w:lineRule="auto"/>
        <w:ind w:firstLine="709"/>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Резултатите п</w:t>
      </w:r>
      <w:r w:rsidR="003E3548" w:rsidRPr="0090095D">
        <w:rPr>
          <w:rFonts w:ascii="Times New Roman" w:eastAsia="Times New Roman" w:hAnsi="Times New Roman" w:cs="Times New Roman"/>
          <w:bCs/>
          <w:sz w:val="24"/>
          <w:szCs w:val="24"/>
        </w:rPr>
        <w:t xml:space="preserve">о изпълнение на </w:t>
      </w:r>
      <w:r w:rsidR="009D4335" w:rsidRPr="0090095D">
        <w:rPr>
          <w:rFonts w:ascii="Times New Roman" w:eastAsia="Times New Roman" w:hAnsi="Times New Roman" w:cs="Times New Roman"/>
          <w:bCs/>
          <w:sz w:val="24"/>
          <w:szCs w:val="24"/>
        </w:rPr>
        <w:t xml:space="preserve">Бизнес-програмата </w:t>
      </w:r>
      <w:r w:rsidR="003E3548" w:rsidRPr="0090095D">
        <w:rPr>
          <w:rFonts w:ascii="Times New Roman" w:eastAsia="Times New Roman" w:hAnsi="Times New Roman" w:cs="Times New Roman"/>
          <w:bCs/>
          <w:sz w:val="24"/>
          <w:szCs w:val="24"/>
        </w:rPr>
        <w:t xml:space="preserve">за развитие на лечебното заведение </w:t>
      </w:r>
      <w:r w:rsidR="00281443" w:rsidRPr="0090095D">
        <w:rPr>
          <w:rFonts w:ascii="Times New Roman" w:eastAsia="Times New Roman" w:hAnsi="Times New Roman" w:cs="Times New Roman"/>
          <w:bCs/>
          <w:sz w:val="24"/>
          <w:szCs w:val="24"/>
        </w:rPr>
        <w:t>през</w:t>
      </w:r>
      <w:r w:rsidR="003E3548" w:rsidRPr="0090095D">
        <w:rPr>
          <w:rFonts w:ascii="Times New Roman" w:eastAsia="Times New Roman" w:hAnsi="Times New Roman" w:cs="Times New Roman"/>
          <w:bCs/>
          <w:sz w:val="24"/>
          <w:szCs w:val="24"/>
        </w:rPr>
        <w:t xml:space="preserve"> </w:t>
      </w:r>
      <w:r w:rsidR="006E7585" w:rsidRPr="0090095D">
        <w:rPr>
          <w:rFonts w:ascii="Times New Roman" w:eastAsia="Times New Roman" w:hAnsi="Times New Roman" w:cs="Times New Roman"/>
          <w:bCs/>
          <w:sz w:val="24"/>
          <w:szCs w:val="24"/>
        </w:rPr>
        <w:t>деветмесечието</w:t>
      </w:r>
      <w:r w:rsidR="003E3548" w:rsidRPr="0090095D">
        <w:rPr>
          <w:rFonts w:ascii="Times New Roman" w:eastAsia="Times New Roman" w:hAnsi="Times New Roman" w:cs="Times New Roman"/>
          <w:bCs/>
          <w:sz w:val="24"/>
          <w:szCs w:val="24"/>
        </w:rPr>
        <w:t xml:space="preserve"> на 202</w:t>
      </w:r>
      <w:r w:rsidR="00E4610F" w:rsidRPr="0090095D">
        <w:rPr>
          <w:rFonts w:ascii="Times New Roman" w:eastAsia="Times New Roman" w:hAnsi="Times New Roman" w:cs="Times New Roman"/>
          <w:bCs/>
          <w:sz w:val="24"/>
          <w:szCs w:val="24"/>
        </w:rPr>
        <w:t>2</w:t>
      </w:r>
      <w:r w:rsidR="003E3548" w:rsidRPr="0090095D">
        <w:rPr>
          <w:rFonts w:ascii="Times New Roman" w:eastAsia="Times New Roman" w:hAnsi="Times New Roman" w:cs="Times New Roman"/>
          <w:bCs/>
          <w:sz w:val="24"/>
          <w:szCs w:val="24"/>
        </w:rPr>
        <w:t xml:space="preserve"> година</w:t>
      </w:r>
      <w:r w:rsidR="00281443" w:rsidRPr="0090095D">
        <w:rPr>
          <w:rFonts w:ascii="Times New Roman" w:eastAsia="Times New Roman" w:hAnsi="Times New Roman" w:cs="Times New Roman"/>
          <w:bCs/>
          <w:sz w:val="24"/>
          <w:szCs w:val="24"/>
        </w:rPr>
        <w:t xml:space="preserve">, съпоставени с тези през </w:t>
      </w:r>
      <w:r w:rsidR="006E7585" w:rsidRPr="0090095D">
        <w:rPr>
          <w:rFonts w:ascii="Times New Roman" w:eastAsia="Times New Roman" w:hAnsi="Times New Roman" w:cs="Times New Roman"/>
          <w:bCs/>
          <w:sz w:val="24"/>
          <w:szCs w:val="24"/>
        </w:rPr>
        <w:t>същия период</w:t>
      </w:r>
      <w:r w:rsidR="00281443" w:rsidRPr="0090095D">
        <w:rPr>
          <w:rFonts w:ascii="Times New Roman" w:eastAsia="Times New Roman" w:hAnsi="Times New Roman" w:cs="Times New Roman"/>
          <w:bCs/>
          <w:sz w:val="24"/>
          <w:szCs w:val="24"/>
        </w:rPr>
        <w:t xml:space="preserve"> на 2021 г.,</w:t>
      </w:r>
      <w:r w:rsidR="003E3548" w:rsidRPr="0090095D">
        <w:rPr>
          <w:rFonts w:ascii="Times New Roman" w:eastAsia="Times New Roman" w:hAnsi="Times New Roman" w:cs="Times New Roman"/>
          <w:bCs/>
          <w:sz w:val="24"/>
          <w:szCs w:val="24"/>
        </w:rPr>
        <w:t xml:space="preserve"> са следните:</w:t>
      </w:r>
    </w:p>
    <w:p w14:paraId="38B1412D" w14:textId="453FAC33" w:rsidR="003E3548" w:rsidRPr="0090095D" w:rsidRDefault="003E3548" w:rsidP="00B47F66">
      <w:pPr>
        <w:keepNext/>
        <w:spacing w:after="0" w:line="240" w:lineRule="auto"/>
        <w:ind w:firstLine="567"/>
        <w:rPr>
          <w:rFonts w:ascii="Times New Roman" w:eastAsia="Times New Roman" w:hAnsi="Times New Roman" w:cs="Times New Roman"/>
          <w:bCs/>
          <w:sz w:val="24"/>
          <w:szCs w:val="24"/>
        </w:rPr>
      </w:pPr>
      <w:r w:rsidRPr="0090095D">
        <w:rPr>
          <w:rFonts w:ascii="Times New Roman" w:eastAsia="Times New Roman" w:hAnsi="Times New Roman" w:cs="Times New Roman"/>
          <w:b/>
          <w:bCs/>
          <w:iCs/>
          <w:sz w:val="20"/>
          <w:szCs w:val="24"/>
        </w:rPr>
        <w:t xml:space="preserve"> Таблица 1</w:t>
      </w:r>
      <w:r w:rsidR="00281443" w:rsidRPr="0090095D">
        <w:rPr>
          <w:rFonts w:ascii="Times New Roman" w:eastAsia="Times New Roman" w:hAnsi="Times New Roman" w:cs="Times New Roman"/>
          <w:b/>
          <w:bCs/>
          <w:iCs/>
          <w:sz w:val="20"/>
          <w:szCs w:val="24"/>
        </w:rPr>
        <w:t>0</w:t>
      </w:r>
    </w:p>
    <w:p w14:paraId="4C4D0D97" w14:textId="6CFD028D" w:rsidR="003E3548" w:rsidRPr="0090095D" w:rsidRDefault="009D4335" w:rsidP="00B47F66">
      <w:pPr>
        <w:spacing w:after="0" w:line="240" w:lineRule="auto"/>
        <w:jc w:val="center"/>
        <w:outlineLvl w:val="0"/>
        <w:rPr>
          <w:rFonts w:ascii="Times New Roman" w:eastAsia="Times New Roman" w:hAnsi="Times New Roman" w:cs="Times New Roman"/>
          <w:bCs/>
          <w:sz w:val="24"/>
          <w:szCs w:val="24"/>
        </w:rPr>
      </w:pPr>
      <w:r w:rsidRPr="0090095D">
        <w:rPr>
          <w:noProof/>
          <w:lang w:val="en-US"/>
        </w:rPr>
        <w:drawing>
          <wp:inline distT="0" distB="0" distL="0" distR="0" wp14:anchorId="2127D6EE" wp14:editId="17212109">
            <wp:extent cx="5508625" cy="176276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08625" cy="1762760"/>
                    </a:xfrm>
                    <a:prstGeom prst="rect">
                      <a:avLst/>
                    </a:prstGeom>
                    <a:noFill/>
                    <a:ln>
                      <a:noFill/>
                    </a:ln>
                  </pic:spPr>
                </pic:pic>
              </a:graphicData>
            </a:graphic>
          </wp:inline>
        </w:drawing>
      </w:r>
    </w:p>
    <w:p w14:paraId="6F738B4C" w14:textId="77777777" w:rsidR="00281443" w:rsidRPr="0090095D" w:rsidRDefault="00281443" w:rsidP="00281443">
      <w:pPr>
        <w:spacing w:after="0" w:line="240" w:lineRule="auto"/>
        <w:ind w:firstLine="708"/>
        <w:jc w:val="both"/>
        <w:outlineLvl w:val="0"/>
        <w:rPr>
          <w:rFonts w:ascii="Times New Roman" w:eastAsia="Times New Roman" w:hAnsi="Times New Roman" w:cs="Times New Roman"/>
          <w:bCs/>
          <w:sz w:val="24"/>
          <w:szCs w:val="24"/>
          <w:highlight w:val="yellow"/>
        </w:rPr>
      </w:pPr>
      <w:bookmarkStart w:id="2" w:name="_Hlk69736911"/>
    </w:p>
    <w:p w14:paraId="44E1FA93" w14:textId="0B5EAE9A" w:rsidR="009D4335" w:rsidRPr="0090095D"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Изпълнението на приходите спрямо заложения план е 129</w:t>
      </w:r>
      <w:r w:rsidR="00D64C96" w:rsidRPr="0090095D">
        <w:rPr>
          <w:rFonts w:ascii="Times New Roman" w:eastAsia="Times New Roman" w:hAnsi="Times New Roman" w:cs="Times New Roman"/>
          <w:bCs/>
          <w:sz w:val="24"/>
          <w:szCs w:val="24"/>
        </w:rPr>
        <w:t> </w:t>
      </w:r>
      <w:r w:rsidRPr="0090095D">
        <w:rPr>
          <w:rFonts w:ascii="Times New Roman" w:eastAsia="Times New Roman" w:hAnsi="Times New Roman" w:cs="Times New Roman"/>
          <w:bCs/>
          <w:sz w:val="24"/>
          <w:szCs w:val="24"/>
        </w:rPr>
        <w:t>%, но това не ни удовлетворява поради нарастналите нужди от извършване на допълнителни разходи наложени от епидемичната обстановка.</w:t>
      </w:r>
    </w:p>
    <w:p w14:paraId="5FA91B83" w14:textId="320E82C6" w:rsidR="00281443" w:rsidRPr="0090095D" w:rsidRDefault="00281443" w:rsidP="00281443">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През периода бяха извършени проверки от РЗОК – Пловдив и НОИ ТП - Пловдив, които приключиха без санкции</w:t>
      </w:r>
    </w:p>
    <w:p w14:paraId="4CBFC3E6" w14:textId="3F382D77" w:rsidR="00281443" w:rsidRPr="0090095D" w:rsidRDefault="00281443" w:rsidP="00281443">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В съответствие с утвърдената от Министъра на отбраната Програма за развитието и дейността на СБР ”Света Богородица” ЕООД, с. Нареченски бани, усилията на колектива на Болницата през </w:t>
      </w:r>
      <w:r w:rsidR="006E7585" w:rsidRPr="0090095D">
        <w:rPr>
          <w:rFonts w:ascii="Times New Roman" w:eastAsia="Times New Roman" w:hAnsi="Times New Roman" w:cs="Times New Roman"/>
          <w:bCs/>
          <w:sz w:val="24"/>
          <w:szCs w:val="24"/>
        </w:rPr>
        <w:t>отчетния период</w:t>
      </w:r>
      <w:r w:rsidRPr="0090095D">
        <w:rPr>
          <w:rFonts w:ascii="Times New Roman" w:eastAsia="Times New Roman" w:hAnsi="Times New Roman" w:cs="Times New Roman"/>
          <w:bCs/>
          <w:sz w:val="24"/>
          <w:szCs w:val="24"/>
        </w:rPr>
        <w:t xml:space="preserve"> на 2022 г. бяха съсредоточени в следните основни направления:</w:t>
      </w:r>
    </w:p>
    <w:p w14:paraId="432F472B" w14:textId="77777777" w:rsidR="009D4335" w:rsidRPr="0090095D"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1. Обновяване и осъвременяване на материалната база, с цел подобряване на битовите условия и условията за лечение на пациентите.</w:t>
      </w:r>
    </w:p>
    <w:p w14:paraId="07CA08C1" w14:textId="77777777" w:rsidR="009D4335" w:rsidRPr="0090095D"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2. Подобряване качеството на приема на пациентите, извършването на диагностични и лечебни услуги и постигане на пълен комфорт при битовото им обслужване.</w:t>
      </w:r>
    </w:p>
    <w:p w14:paraId="6CBE7634" w14:textId="77777777" w:rsidR="009D4335" w:rsidRPr="0090095D"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3. Преразглеждане и утвърждаване на механизмите за управление и разпределение на материалните, финансовите и човешките  ресурси.</w:t>
      </w:r>
    </w:p>
    <w:p w14:paraId="61C99B87" w14:textId="77777777" w:rsidR="009D4335" w:rsidRPr="0090095D" w:rsidRDefault="009D4335" w:rsidP="009D4335">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4. Разширяване пазара на медицинските услуги на болницата чрез сключване на договори с МО, НЗОК, туроператорски фирми, осъществяване на рекламна дейност, задълбочаване на контакти с Военно-медицинска академия и подчинените й здравни заведения - Министерство на здравеопазването, ПРО, Асоциацията по балнеология, както и с общински и районни болници, профилни завеждащи клиники и отделения в тези болници и общо практикуващи лекари.</w:t>
      </w:r>
    </w:p>
    <w:p w14:paraId="0E7BA80B" w14:textId="77777777" w:rsidR="00281443" w:rsidRPr="0090095D" w:rsidRDefault="00281443" w:rsidP="00281443">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През изтеклия отчетен 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значимите заболявания, подобряване условията и бита на пациентите, както и облекчаване на основните и свързани с тях заболявания.</w:t>
      </w:r>
    </w:p>
    <w:p w14:paraId="3EB3D52D" w14:textId="77777777" w:rsidR="00281443" w:rsidRPr="0090095D" w:rsidRDefault="00281443" w:rsidP="001810BF">
      <w:pPr>
        <w:spacing w:after="0" w:line="240" w:lineRule="auto"/>
        <w:ind w:firstLine="708"/>
        <w:jc w:val="both"/>
        <w:outlineLvl w:val="0"/>
        <w:rPr>
          <w:rFonts w:ascii="Times New Roman" w:eastAsia="Times New Roman" w:hAnsi="Times New Roman" w:cs="Times New Roman"/>
          <w:bCs/>
          <w:sz w:val="24"/>
          <w:szCs w:val="24"/>
        </w:rPr>
      </w:pPr>
    </w:p>
    <w:p w14:paraId="71724120" w14:textId="302D871D" w:rsidR="00D83F75" w:rsidRPr="0090095D" w:rsidRDefault="00D83F75" w:rsidP="001810BF">
      <w:pPr>
        <w:spacing w:after="0" w:line="240" w:lineRule="auto"/>
        <w:ind w:firstLine="708"/>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 xml:space="preserve">През </w:t>
      </w:r>
      <w:r w:rsidR="006E7585" w:rsidRPr="0090095D">
        <w:rPr>
          <w:rFonts w:ascii="Times New Roman" w:eastAsia="Times New Roman" w:hAnsi="Times New Roman" w:cs="Times New Roman"/>
          <w:bCs/>
          <w:sz w:val="24"/>
          <w:szCs w:val="24"/>
        </w:rPr>
        <w:t>деветмесечието</w:t>
      </w:r>
      <w:r w:rsidRPr="0090095D">
        <w:rPr>
          <w:rFonts w:ascii="Times New Roman" w:eastAsia="Times New Roman" w:hAnsi="Times New Roman" w:cs="Times New Roman"/>
          <w:bCs/>
          <w:sz w:val="24"/>
          <w:szCs w:val="24"/>
        </w:rPr>
        <w:t xml:space="preserve"> на 202</w:t>
      </w:r>
      <w:r w:rsidR="00E4610F" w:rsidRPr="0090095D">
        <w:rPr>
          <w:rFonts w:ascii="Times New Roman" w:eastAsia="Times New Roman" w:hAnsi="Times New Roman" w:cs="Times New Roman"/>
          <w:bCs/>
          <w:sz w:val="24"/>
          <w:szCs w:val="24"/>
        </w:rPr>
        <w:t>2</w:t>
      </w:r>
      <w:r w:rsidR="000B42FF" w:rsidRPr="0090095D">
        <w:rPr>
          <w:rFonts w:ascii="Times New Roman" w:eastAsia="Times New Roman" w:hAnsi="Times New Roman" w:cs="Times New Roman"/>
          <w:bCs/>
          <w:sz w:val="24"/>
          <w:szCs w:val="24"/>
        </w:rPr>
        <w:t> </w:t>
      </w:r>
      <w:r w:rsidRPr="0090095D">
        <w:rPr>
          <w:rFonts w:ascii="Times New Roman" w:eastAsia="Times New Roman" w:hAnsi="Times New Roman" w:cs="Times New Roman"/>
          <w:bCs/>
          <w:sz w:val="24"/>
          <w:szCs w:val="24"/>
        </w:rPr>
        <w:t xml:space="preserve">г. се реализираха следните действия по изпълнение на поставените пред дружеството цели: </w:t>
      </w:r>
    </w:p>
    <w:p w14:paraId="05715779" w14:textId="77777777" w:rsidR="009D4335" w:rsidRPr="0090095D" w:rsidRDefault="009D4335" w:rsidP="001810BF">
      <w:pPr>
        <w:spacing w:after="0" w:line="240" w:lineRule="auto"/>
        <w:ind w:firstLine="708"/>
        <w:jc w:val="both"/>
        <w:outlineLvl w:val="0"/>
        <w:rPr>
          <w:rFonts w:ascii="Times New Roman" w:eastAsia="Times New Roman" w:hAnsi="Times New Roman" w:cs="Times New Roman"/>
          <w:bCs/>
          <w:sz w:val="24"/>
          <w:szCs w:val="24"/>
        </w:rPr>
      </w:pPr>
    </w:p>
    <w:p w14:paraId="4F0EAB4B" w14:textId="54D8CF28" w:rsidR="00D83F75" w:rsidRPr="0090095D"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По отношение на предоставяне на медицински услуги, задоволяващи здравните потребности, изисквания и очаквания на пациенти</w:t>
      </w:r>
      <w:r w:rsidR="001810BF" w:rsidRPr="0090095D">
        <w:rPr>
          <w:rFonts w:ascii="Times New Roman" w:eastAsia="Calibri" w:hAnsi="Times New Roman" w:cs="Times New Roman"/>
          <w:sz w:val="24"/>
          <w:szCs w:val="24"/>
        </w:rPr>
        <w:t>те:</w:t>
      </w:r>
    </w:p>
    <w:p w14:paraId="1C901ACF" w14:textId="111BF111" w:rsidR="001810BF" w:rsidRPr="0090095D"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w:t>
      </w:r>
      <w:r w:rsidRPr="0090095D">
        <w:rPr>
          <w:rFonts w:ascii="Times New Roman" w:eastAsia="Calibri" w:hAnsi="Times New Roman" w:cs="Times New Roman"/>
          <w:sz w:val="24"/>
          <w:szCs w:val="24"/>
        </w:rPr>
        <w:tab/>
        <w:t xml:space="preserve">Предоставени са здравни услуги в областта на разрешената на болницата дейност по договор с МО, НЗОК и МЗ, както с физически </w:t>
      </w:r>
      <w:r w:rsidR="0053048A" w:rsidRPr="0090095D">
        <w:rPr>
          <w:rFonts w:ascii="Times New Roman" w:eastAsia="Calibri" w:hAnsi="Times New Roman" w:cs="Times New Roman"/>
          <w:sz w:val="24"/>
          <w:szCs w:val="24"/>
        </w:rPr>
        <w:t>лица, така и с</w:t>
      </w:r>
      <w:r w:rsidRPr="0090095D">
        <w:rPr>
          <w:rFonts w:ascii="Times New Roman" w:eastAsia="Calibri" w:hAnsi="Times New Roman" w:cs="Times New Roman"/>
          <w:sz w:val="24"/>
          <w:szCs w:val="24"/>
        </w:rPr>
        <w:t xml:space="preserve"> юридически лица, </w:t>
      </w:r>
      <w:r w:rsidR="0053048A" w:rsidRPr="0090095D">
        <w:rPr>
          <w:rFonts w:ascii="Times New Roman" w:eastAsia="Calibri" w:hAnsi="Times New Roman" w:cs="Times New Roman"/>
          <w:sz w:val="24"/>
          <w:szCs w:val="24"/>
        </w:rPr>
        <w:t>служителите на които са потърсили</w:t>
      </w:r>
      <w:r w:rsidRPr="0090095D">
        <w:rPr>
          <w:rFonts w:ascii="Times New Roman" w:eastAsia="Calibri" w:hAnsi="Times New Roman" w:cs="Times New Roman"/>
          <w:sz w:val="24"/>
          <w:szCs w:val="24"/>
        </w:rPr>
        <w:t xml:space="preserve"> </w:t>
      </w:r>
      <w:r w:rsidR="0053048A" w:rsidRPr="0090095D">
        <w:rPr>
          <w:rFonts w:ascii="Times New Roman" w:eastAsia="Calibri" w:hAnsi="Times New Roman" w:cs="Times New Roman"/>
          <w:sz w:val="24"/>
          <w:szCs w:val="24"/>
        </w:rPr>
        <w:t xml:space="preserve">здравните </w:t>
      </w:r>
      <w:r w:rsidRPr="0090095D">
        <w:rPr>
          <w:rFonts w:ascii="Times New Roman" w:eastAsia="Calibri" w:hAnsi="Times New Roman" w:cs="Times New Roman"/>
          <w:sz w:val="24"/>
          <w:szCs w:val="24"/>
        </w:rPr>
        <w:t>услуги</w:t>
      </w:r>
      <w:r w:rsidR="0053048A" w:rsidRPr="0090095D">
        <w:rPr>
          <w:rFonts w:ascii="Times New Roman" w:eastAsia="Calibri" w:hAnsi="Times New Roman" w:cs="Times New Roman"/>
          <w:sz w:val="24"/>
          <w:szCs w:val="24"/>
        </w:rPr>
        <w:t xml:space="preserve"> на лечебното заведение</w:t>
      </w:r>
      <w:r w:rsidRPr="0090095D">
        <w:rPr>
          <w:rFonts w:ascii="Times New Roman" w:eastAsia="Calibri" w:hAnsi="Times New Roman" w:cs="Times New Roman"/>
          <w:sz w:val="24"/>
          <w:szCs w:val="24"/>
        </w:rPr>
        <w:t>;</w:t>
      </w:r>
    </w:p>
    <w:p w14:paraId="77577982" w14:textId="16FEDB4D" w:rsidR="001810BF" w:rsidRPr="0090095D"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w:t>
      </w:r>
      <w:r w:rsidRPr="0090095D">
        <w:rPr>
          <w:rFonts w:ascii="Times New Roman" w:eastAsia="Calibri" w:hAnsi="Times New Roman" w:cs="Times New Roman"/>
          <w:sz w:val="24"/>
          <w:szCs w:val="24"/>
        </w:rPr>
        <w:tab/>
        <w:t>В процеса по предоставяне на здравни услуги основно внимание се отделя на следните елементи – достъпност, равнопоставеност, своевременност, социална възприемчивост, ефективност и ефикасност;</w:t>
      </w:r>
    </w:p>
    <w:p w14:paraId="7E054BDC" w14:textId="77FBE2AD" w:rsidR="001810BF" w:rsidRPr="0090095D"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w:t>
      </w:r>
      <w:r w:rsidRPr="0090095D">
        <w:rPr>
          <w:rFonts w:ascii="Times New Roman" w:eastAsia="Calibri" w:hAnsi="Times New Roman" w:cs="Times New Roman"/>
          <w:sz w:val="24"/>
          <w:szCs w:val="24"/>
        </w:rPr>
        <w:tab/>
        <w:t>Изпълняват се сключени договори за съвместна дейност с други лечебни заведения, с което се повишава качеството на предоставяните услуги;</w:t>
      </w:r>
    </w:p>
    <w:p w14:paraId="637EC2E4" w14:textId="775B8942" w:rsidR="001810BF" w:rsidRPr="0090095D"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w:t>
      </w:r>
      <w:r w:rsidRPr="0090095D">
        <w:rPr>
          <w:rFonts w:ascii="Times New Roman" w:eastAsia="Calibri" w:hAnsi="Times New Roman" w:cs="Times New Roman"/>
          <w:sz w:val="24"/>
          <w:szCs w:val="24"/>
        </w:rPr>
        <w:tab/>
        <w:t>Спазват се алгоритмите за терапевтично поведение, съобразени с медицинските стандарти и правила за добра медицинска практика обвързани с възможностите за финансиране.</w:t>
      </w:r>
    </w:p>
    <w:p w14:paraId="6DC47976" w14:textId="77777777" w:rsidR="0053048A" w:rsidRPr="0090095D" w:rsidRDefault="0053048A"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p>
    <w:p w14:paraId="6797025A" w14:textId="59CA40D5" w:rsidR="001A6081" w:rsidRPr="0090095D"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По отношение на създаване на оптимален баланс на материални, финансови и човешки ресурси, които осигуряват предоставянето на услуги, отговарящи на изискванията за качество</w:t>
      </w:r>
      <w:r w:rsidR="001810BF" w:rsidRPr="0090095D">
        <w:rPr>
          <w:rFonts w:ascii="Times New Roman" w:eastAsia="Calibri" w:hAnsi="Times New Roman" w:cs="Times New Roman"/>
          <w:sz w:val="24"/>
          <w:szCs w:val="24"/>
        </w:rPr>
        <w:t>:</w:t>
      </w:r>
    </w:p>
    <w:p w14:paraId="64FF48E8" w14:textId="6EE0B649" w:rsidR="001810BF" w:rsidRPr="0090095D"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w:t>
      </w:r>
      <w:r w:rsidRPr="0090095D">
        <w:rPr>
          <w:rFonts w:ascii="Times New Roman" w:eastAsia="Calibri" w:hAnsi="Times New Roman" w:cs="Times New Roman"/>
          <w:sz w:val="24"/>
          <w:szCs w:val="24"/>
        </w:rPr>
        <w:tab/>
        <w:t xml:space="preserve">Извършени са дейности по привличане </w:t>
      </w:r>
      <w:r w:rsidR="002C5337" w:rsidRPr="0090095D">
        <w:rPr>
          <w:rFonts w:ascii="Times New Roman" w:eastAsia="Calibri" w:hAnsi="Times New Roman" w:cs="Times New Roman"/>
          <w:sz w:val="24"/>
          <w:szCs w:val="24"/>
        </w:rPr>
        <w:t>на медицински персонал притежаващ</w:t>
      </w:r>
      <w:r w:rsidRPr="0090095D">
        <w:rPr>
          <w:rFonts w:ascii="Times New Roman" w:eastAsia="Calibri" w:hAnsi="Times New Roman" w:cs="Times New Roman"/>
          <w:sz w:val="24"/>
          <w:szCs w:val="24"/>
        </w:rPr>
        <w:t xml:space="preserve"> </w:t>
      </w:r>
      <w:r w:rsidR="002C5337" w:rsidRPr="0090095D">
        <w:rPr>
          <w:rFonts w:ascii="Times New Roman" w:eastAsia="Calibri" w:hAnsi="Times New Roman" w:cs="Times New Roman"/>
          <w:sz w:val="24"/>
          <w:szCs w:val="24"/>
        </w:rPr>
        <w:t xml:space="preserve">необходимата </w:t>
      </w:r>
      <w:r w:rsidRPr="0090095D">
        <w:rPr>
          <w:rFonts w:ascii="Times New Roman" w:eastAsia="Calibri" w:hAnsi="Times New Roman" w:cs="Times New Roman"/>
          <w:sz w:val="24"/>
          <w:szCs w:val="24"/>
        </w:rPr>
        <w:t>квалифи</w:t>
      </w:r>
      <w:r w:rsidR="002C5337" w:rsidRPr="0090095D">
        <w:rPr>
          <w:rFonts w:ascii="Times New Roman" w:eastAsia="Calibri" w:hAnsi="Times New Roman" w:cs="Times New Roman"/>
          <w:sz w:val="24"/>
          <w:szCs w:val="24"/>
        </w:rPr>
        <w:t>кация и</w:t>
      </w:r>
      <w:r w:rsidRPr="0090095D">
        <w:rPr>
          <w:rFonts w:ascii="Times New Roman" w:eastAsia="Calibri" w:hAnsi="Times New Roman" w:cs="Times New Roman"/>
          <w:sz w:val="24"/>
          <w:szCs w:val="24"/>
        </w:rPr>
        <w:t xml:space="preserve"> специали</w:t>
      </w:r>
      <w:r w:rsidR="002C5337" w:rsidRPr="0090095D">
        <w:rPr>
          <w:rFonts w:ascii="Times New Roman" w:eastAsia="Calibri" w:hAnsi="Times New Roman" w:cs="Times New Roman"/>
          <w:sz w:val="24"/>
          <w:szCs w:val="24"/>
        </w:rPr>
        <w:t>зация</w:t>
      </w:r>
      <w:r w:rsidRPr="0090095D">
        <w:rPr>
          <w:rFonts w:ascii="Times New Roman" w:eastAsia="Calibri" w:hAnsi="Times New Roman" w:cs="Times New Roman"/>
          <w:sz w:val="24"/>
          <w:szCs w:val="24"/>
        </w:rPr>
        <w:t>, ко</w:t>
      </w:r>
      <w:r w:rsidR="002C5337" w:rsidRPr="0090095D">
        <w:rPr>
          <w:rFonts w:ascii="Times New Roman" w:eastAsia="Calibri" w:hAnsi="Times New Roman" w:cs="Times New Roman"/>
          <w:sz w:val="24"/>
          <w:szCs w:val="24"/>
        </w:rPr>
        <w:t>и</w:t>
      </w:r>
      <w:r w:rsidRPr="0090095D">
        <w:rPr>
          <w:rFonts w:ascii="Times New Roman" w:eastAsia="Calibri" w:hAnsi="Times New Roman" w:cs="Times New Roman"/>
          <w:sz w:val="24"/>
          <w:szCs w:val="24"/>
        </w:rPr>
        <w:t>то</w:t>
      </w:r>
      <w:r w:rsidR="002C5337" w:rsidRPr="0090095D">
        <w:rPr>
          <w:rFonts w:ascii="Times New Roman" w:eastAsia="Calibri" w:hAnsi="Times New Roman" w:cs="Times New Roman"/>
          <w:sz w:val="24"/>
          <w:szCs w:val="24"/>
        </w:rPr>
        <w:t xml:space="preserve"> да бъдат назначени на вакантните длъжности, което от своя страна позвол</w:t>
      </w:r>
      <w:r w:rsidR="0053048A" w:rsidRPr="0090095D">
        <w:rPr>
          <w:rFonts w:ascii="Times New Roman" w:eastAsia="Calibri" w:hAnsi="Times New Roman" w:cs="Times New Roman"/>
          <w:sz w:val="24"/>
          <w:szCs w:val="24"/>
        </w:rPr>
        <w:t>ява</w:t>
      </w:r>
      <w:r w:rsidR="002C5337" w:rsidRPr="0090095D">
        <w:rPr>
          <w:rFonts w:ascii="Times New Roman" w:eastAsia="Calibri" w:hAnsi="Times New Roman" w:cs="Times New Roman"/>
          <w:sz w:val="24"/>
          <w:szCs w:val="24"/>
        </w:rPr>
        <w:t xml:space="preserve"> на </w:t>
      </w:r>
      <w:r w:rsidR="0053048A" w:rsidRPr="0090095D">
        <w:rPr>
          <w:rFonts w:ascii="Times New Roman" w:eastAsia="Calibri" w:hAnsi="Times New Roman" w:cs="Times New Roman"/>
          <w:sz w:val="24"/>
          <w:szCs w:val="24"/>
        </w:rPr>
        <w:t xml:space="preserve">СБР „Света Богородица“ ЕООД </w:t>
      </w:r>
      <w:r w:rsidR="002C5337" w:rsidRPr="0090095D">
        <w:rPr>
          <w:rFonts w:ascii="Times New Roman" w:eastAsia="Calibri" w:hAnsi="Times New Roman" w:cs="Times New Roman"/>
          <w:sz w:val="24"/>
          <w:szCs w:val="24"/>
        </w:rPr>
        <w:t>в още по-висока степен да</w:t>
      </w:r>
      <w:r w:rsidRPr="0090095D">
        <w:rPr>
          <w:rFonts w:ascii="Times New Roman" w:eastAsia="Calibri" w:hAnsi="Times New Roman" w:cs="Times New Roman"/>
          <w:sz w:val="24"/>
          <w:szCs w:val="24"/>
        </w:rPr>
        <w:t xml:space="preserve"> </w:t>
      </w:r>
      <w:r w:rsidR="002C5337" w:rsidRPr="0090095D">
        <w:rPr>
          <w:rFonts w:ascii="Times New Roman" w:eastAsia="Calibri" w:hAnsi="Times New Roman" w:cs="Times New Roman"/>
          <w:sz w:val="24"/>
          <w:szCs w:val="24"/>
        </w:rPr>
        <w:t xml:space="preserve">изпълнява </w:t>
      </w:r>
      <w:r w:rsidRPr="0090095D">
        <w:rPr>
          <w:rFonts w:ascii="Times New Roman" w:eastAsia="Calibri" w:hAnsi="Times New Roman" w:cs="Times New Roman"/>
          <w:sz w:val="24"/>
          <w:szCs w:val="24"/>
        </w:rPr>
        <w:t>основни</w:t>
      </w:r>
      <w:r w:rsidR="002C5337" w:rsidRPr="0090095D">
        <w:rPr>
          <w:rFonts w:ascii="Times New Roman" w:eastAsia="Calibri" w:hAnsi="Times New Roman" w:cs="Times New Roman"/>
          <w:sz w:val="24"/>
          <w:szCs w:val="24"/>
        </w:rPr>
        <w:t>те си</w:t>
      </w:r>
      <w:r w:rsidRPr="0090095D">
        <w:rPr>
          <w:rFonts w:ascii="Times New Roman" w:eastAsia="Calibri" w:hAnsi="Times New Roman" w:cs="Times New Roman"/>
          <w:sz w:val="24"/>
          <w:szCs w:val="24"/>
        </w:rPr>
        <w:t xml:space="preserve"> задачи;</w:t>
      </w:r>
    </w:p>
    <w:p w14:paraId="3F262237" w14:textId="3A33D26C" w:rsidR="001810BF" w:rsidRPr="0090095D"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w:t>
      </w:r>
      <w:r w:rsidRPr="0090095D">
        <w:rPr>
          <w:rFonts w:ascii="Times New Roman" w:eastAsia="Calibri" w:hAnsi="Times New Roman" w:cs="Times New Roman"/>
          <w:sz w:val="24"/>
          <w:szCs w:val="24"/>
        </w:rPr>
        <w:tab/>
        <w:t>За медицинските кадри е осигур</w:t>
      </w:r>
      <w:r w:rsidR="0053048A" w:rsidRPr="0090095D">
        <w:rPr>
          <w:rFonts w:ascii="Times New Roman" w:eastAsia="Calibri" w:hAnsi="Times New Roman" w:cs="Times New Roman"/>
          <w:sz w:val="24"/>
          <w:szCs w:val="24"/>
        </w:rPr>
        <w:t>ена</w:t>
      </w:r>
      <w:r w:rsidRPr="0090095D">
        <w:rPr>
          <w:rFonts w:ascii="Times New Roman" w:eastAsia="Calibri" w:hAnsi="Times New Roman" w:cs="Times New Roman"/>
          <w:sz w:val="24"/>
          <w:szCs w:val="24"/>
        </w:rPr>
        <w:t xml:space="preserve"> възможност за допълнителна квалификация, </w:t>
      </w:r>
      <w:r w:rsidR="002C5337" w:rsidRPr="0090095D">
        <w:rPr>
          <w:rFonts w:ascii="Times New Roman" w:eastAsia="Calibri" w:hAnsi="Times New Roman" w:cs="Times New Roman"/>
          <w:sz w:val="24"/>
          <w:szCs w:val="24"/>
        </w:rPr>
        <w:t xml:space="preserve">което е стимул за запазване на работещите в </w:t>
      </w:r>
      <w:r w:rsidR="0053048A" w:rsidRPr="0090095D">
        <w:rPr>
          <w:rFonts w:ascii="Times New Roman" w:eastAsia="Calibri" w:hAnsi="Times New Roman" w:cs="Times New Roman"/>
          <w:sz w:val="24"/>
          <w:szCs w:val="24"/>
        </w:rPr>
        <w:t>болницата</w:t>
      </w:r>
      <w:r w:rsidR="002C5337" w:rsidRPr="0090095D">
        <w:rPr>
          <w:rFonts w:ascii="Times New Roman" w:eastAsia="Calibri" w:hAnsi="Times New Roman" w:cs="Times New Roman"/>
          <w:sz w:val="24"/>
          <w:szCs w:val="24"/>
        </w:rPr>
        <w:t xml:space="preserve"> специалисти;</w:t>
      </w:r>
    </w:p>
    <w:p w14:paraId="4598C253" w14:textId="533DD228" w:rsidR="002C5337" w:rsidRPr="0090095D" w:rsidRDefault="002C5337"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w:t>
      </w:r>
      <w:r w:rsidRPr="0090095D">
        <w:rPr>
          <w:rFonts w:ascii="Times New Roman" w:eastAsia="Calibri" w:hAnsi="Times New Roman" w:cs="Times New Roman"/>
          <w:sz w:val="24"/>
          <w:szCs w:val="24"/>
        </w:rPr>
        <w:tab/>
        <w:t xml:space="preserve">През </w:t>
      </w:r>
      <w:r w:rsidR="006E7585" w:rsidRPr="0090095D">
        <w:rPr>
          <w:rFonts w:ascii="Times New Roman" w:eastAsia="Calibri" w:hAnsi="Times New Roman" w:cs="Times New Roman"/>
          <w:sz w:val="24"/>
          <w:szCs w:val="24"/>
        </w:rPr>
        <w:t>деветмесечието</w:t>
      </w:r>
      <w:r w:rsidR="000C6B6E" w:rsidRPr="0090095D">
        <w:rPr>
          <w:rFonts w:ascii="Times New Roman" w:eastAsia="Calibri" w:hAnsi="Times New Roman" w:cs="Times New Roman"/>
          <w:sz w:val="24"/>
          <w:szCs w:val="24"/>
        </w:rPr>
        <w:t xml:space="preserve"> </w:t>
      </w:r>
      <w:r w:rsidRPr="0090095D">
        <w:rPr>
          <w:rFonts w:ascii="Times New Roman" w:eastAsia="Calibri" w:hAnsi="Times New Roman" w:cs="Times New Roman"/>
          <w:sz w:val="24"/>
          <w:szCs w:val="24"/>
        </w:rPr>
        <w:t>на 202</w:t>
      </w:r>
      <w:r w:rsidR="00E4610F" w:rsidRPr="0090095D">
        <w:rPr>
          <w:rFonts w:ascii="Times New Roman" w:eastAsia="Calibri" w:hAnsi="Times New Roman" w:cs="Times New Roman"/>
          <w:sz w:val="24"/>
          <w:szCs w:val="24"/>
        </w:rPr>
        <w:t>2</w:t>
      </w:r>
      <w:r w:rsidRPr="0090095D">
        <w:rPr>
          <w:rFonts w:ascii="Times New Roman" w:eastAsia="Calibri" w:hAnsi="Times New Roman" w:cs="Times New Roman"/>
          <w:sz w:val="24"/>
          <w:szCs w:val="24"/>
        </w:rPr>
        <w:t xml:space="preserve"> г. през </w:t>
      </w:r>
      <w:r w:rsidR="0053048A" w:rsidRPr="0090095D">
        <w:rPr>
          <w:rFonts w:ascii="Times New Roman" w:eastAsia="Calibri" w:hAnsi="Times New Roman" w:cs="Times New Roman"/>
          <w:sz w:val="24"/>
          <w:szCs w:val="24"/>
        </w:rPr>
        <w:t xml:space="preserve">СБР „Света Богородица“ ЕООД </w:t>
      </w:r>
      <w:r w:rsidRPr="0090095D">
        <w:rPr>
          <w:rFonts w:ascii="Times New Roman" w:eastAsia="Calibri" w:hAnsi="Times New Roman" w:cs="Times New Roman"/>
          <w:sz w:val="24"/>
          <w:szCs w:val="24"/>
        </w:rPr>
        <w:t xml:space="preserve">преминаха </w:t>
      </w:r>
      <w:r w:rsidR="00A00B0F" w:rsidRPr="0090095D">
        <w:rPr>
          <w:rFonts w:ascii="Times New Roman" w:eastAsia="Calibri" w:hAnsi="Times New Roman" w:cs="Times New Roman"/>
          <w:sz w:val="24"/>
          <w:szCs w:val="24"/>
        </w:rPr>
        <w:t>585</w:t>
      </w:r>
      <w:r w:rsidR="0053048A" w:rsidRPr="0090095D">
        <w:rPr>
          <w:rFonts w:ascii="Times New Roman" w:eastAsia="Calibri" w:hAnsi="Times New Roman" w:cs="Times New Roman"/>
          <w:sz w:val="24"/>
          <w:szCs w:val="24"/>
        </w:rPr>
        <w:t xml:space="preserve"> </w:t>
      </w:r>
      <w:r w:rsidRPr="0090095D">
        <w:rPr>
          <w:rFonts w:ascii="Times New Roman" w:eastAsia="Calibri" w:hAnsi="Times New Roman" w:cs="Times New Roman"/>
          <w:sz w:val="24"/>
          <w:szCs w:val="24"/>
        </w:rPr>
        <w:t>пациенти</w:t>
      </w:r>
      <w:r w:rsidR="0053048A" w:rsidRPr="0090095D">
        <w:rPr>
          <w:rFonts w:ascii="Times New Roman" w:eastAsia="Calibri" w:hAnsi="Times New Roman" w:cs="Times New Roman"/>
          <w:sz w:val="24"/>
          <w:szCs w:val="24"/>
        </w:rPr>
        <w:t xml:space="preserve"> </w:t>
      </w:r>
      <w:r w:rsidR="00A00B0F" w:rsidRPr="0090095D">
        <w:rPr>
          <w:rFonts w:ascii="Times New Roman" w:eastAsia="Calibri" w:hAnsi="Times New Roman" w:cs="Times New Roman"/>
          <w:sz w:val="24"/>
          <w:szCs w:val="24"/>
        </w:rPr>
        <w:t>повече (</w:t>
      </w:r>
      <w:r w:rsidR="0053048A" w:rsidRPr="0090095D">
        <w:rPr>
          <w:rFonts w:ascii="Times New Roman" w:eastAsia="Calibri" w:hAnsi="Times New Roman" w:cs="Times New Roman"/>
          <w:sz w:val="24"/>
          <w:szCs w:val="24"/>
        </w:rPr>
        <w:t>1</w:t>
      </w:r>
      <w:r w:rsidR="00A00B0F" w:rsidRPr="0090095D">
        <w:rPr>
          <w:rFonts w:ascii="Times New Roman" w:eastAsia="Calibri" w:hAnsi="Times New Roman" w:cs="Times New Roman"/>
          <w:sz w:val="24"/>
          <w:szCs w:val="24"/>
        </w:rPr>
        <w:t>3</w:t>
      </w:r>
      <w:r w:rsidR="0053048A" w:rsidRPr="0090095D">
        <w:rPr>
          <w:rFonts w:ascii="Times New Roman" w:eastAsia="Calibri" w:hAnsi="Times New Roman" w:cs="Times New Roman"/>
          <w:sz w:val="24"/>
          <w:szCs w:val="24"/>
        </w:rPr>
        <w:t>,</w:t>
      </w:r>
      <w:r w:rsidR="00A00B0F" w:rsidRPr="0090095D">
        <w:rPr>
          <w:rFonts w:ascii="Times New Roman" w:eastAsia="Calibri" w:hAnsi="Times New Roman" w:cs="Times New Roman"/>
          <w:sz w:val="24"/>
          <w:szCs w:val="24"/>
        </w:rPr>
        <w:t>84</w:t>
      </w:r>
      <w:r w:rsidR="0053048A" w:rsidRPr="0090095D">
        <w:rPr>
          <w:rFonts w:ascii="Times New Roman" w:eastAsia="Calibri" w:hAnsi="Times New Roman" w:cs="Times New Roman"/>
          <w:sz w:val="24"/>
          <w:szCs w:val="24"/>
        </w:rPr>
        <w:t>%</w:t>
      </w:r>
      <w:r w:rsidR="00A00B0F" w:rsidRPr="0090095D">
        <w:rPr>
          <w:rFonts w:ascii="Times New Roman" w:eastAsia="Calibri" w:hAnsi="Times New Roman" w:cs="Times New Roman"/>
          <w:sz w:val="24"/>
          <w:szCs w:val="24"/>
        </w:rPr>
        <w:t>)</w:t>
      </w:r>
      <w:r w:rsidRPr="0090095D">
        <w:rPr>
          <w:rFonts w:ascii="Times New Roman" w:eastAsia="Calibri" w:hAnsi="Times New Roman" w:cs="Times New Roman"/>
          <w:sz w:val="24"/>
          <w:szCs w:val="24"/>
        </w:rPr>
        <w:t xml:space="preserve"> </w:t>
      </w:r>
      <w:r w:rsidR="0053048A" w:rsidRPr="0090095D">
        <w:rPr>
          <w:rFonts w:ascii="Times New Roman" w:eastAsia="Calibri" w:hAnsi="Times New Roman" w:cs="Times New Roman"/>
          <w:sz w:val="24"/>
          <w:szCs w:val="24"/>
        </w:rPr>
        <w:t xml:space="preserve">в </w:t>
      </w:r>
      <w:r w:rsidRPr="0090095D">
        <w:rPr>
          <w:rFonts w:ascii="Times New Roman" w:eastAsia="Calibri" w:hAnsi="Times New Roman" w:cs="Times New Roman"/>
          <w:sz w:val="24"/>
          <w:szCs w:val="24"/>
        </w:rPr>
        <w:t>сравнен</w:t>
      </w:r>
      <w:r w:rsidR="0053048A" w:rsidRPr="0090095D">
        <w:rPr>
          <w:rFonts w:ascii="Times New Roman" w:eastAsia="Calibri" w:hAnsi="Times New Roman" w:cs="Times New Roman"/>
          <w:sz w:val="24"/>
          <w:szCs w:val="24"/>
        </w:rPr>
        <w:t>ие</w:t>
      </w:r>
      <w:r w:rsidRPr="0090095D">
        <w:rPr>
          <w:rFonts w:ascii="Times New Roman" w:eastAsia="Calibri" w:hAnsi="Times New Roman" w:cs="Times New Roman"/>
          <w:sz w:val="24"/>
          <w:szCs w:val="24"/>
        </w:rPr>
        <w:t xml:space="preserve"> с </w:t>
      </w:r>
      <w:r w:rsidR="006E7585" w:rsidRPr="0090095D">
        <w:rPr>
          <w:rFonts w:ascii="Times New Roman" w:eastAsia="Calibri" w:hAnsi="Times New Roman" w:cs="Times New Roman"/>
          <w:sz w:val="24"/>
          <w:szCs w:val="24"/>
        </w:rPr>
        <w:t>деветмесечието</w:t>
      </w:r>
      <w:r w:rsidRPr="0090095D">
        <w:rPr>
          <w:rFonts w:ascii="Times New Roman" w:eastAsia="Calibri" w:hAnsi="Times New Roman" w:cs="Times New Roman"/>
          <w:sz w:val="24"/>
          <w:szCs w:val="24"/>
        </w:rPr>
        <w:t xml:space="preserve"> на 202</w:t>
      </w:r>
      <w:r w:rsidR="0053048A" w:rsidRPr="0090095D">
        <w:rPr>
          <w:rFonts w:ascii="Times New Roman" w:eastAsia="Calibri" w:hAnsi="Times New Roman" w:cs="Times New Roman"/>
          <w:sz w:val="24"/>
          <w:szCs w:val="24"/>
        </w:rPr>
        <w:t>1</w:t>
      </w:r>
      <w:r w:rsidR="00F759A1" w:rsidRPr="0090095D">
        <w:rPr>
          <w:rFonts w:ascii="Times New Roman" w:eastAsia="Calibri" w:hAnsi="Times New Roman" w:cs="Times New Roman"/>
          <w:sz w:val="24"/>
          <w:szCs w:val="24"/>
        </w:rPr>
        <w:t xml:space="preserve"> </w:t>
      </w:r>
      <w:r w:rsidRPr="0090095D">
        <w:rPr>
          <w:rFonts w:ascii="Times New Roman" w:eastAsia="Calibri" w:hAnsi="Times New Roman" w:cs="Times New Roman"/>
          <w:sz w:val="24"/>
          <w:szCs w:val="24"/>
        </w:rPr>
        <w:t xml:space="preserve">г. </w:t>
      </w:r>
      <w:r w:rsidR="0053048A" w:rsidRPr="0090095D">
        <w:rPr>
          <w:rFonts w:ascii="Times New Roman" w:eastAsia="Calibri" w:hAnsi="Times New Roman" w:cs="Times New Roman"/>
          <w:sz w:val="24"/>
          <w:szCs w:val="24"/>
        </w:rPr>
        <w:t xml:space="preserve">Това </w:t>
      </w:r>
      <w:r w:rsidRPr="0090095D">
        <w:rPr>
          <w:rFonts w:ascii="Times New Roman" w:eastAsia="Calibri" w:hAnsi="Times New Roman" w:cs="Times New Roman"/>
          <w:sz w:val="24"/>
          <w:szCs w:val="24"/>
        </w:rPr>
        <w:t xml:space="preserve">доведе </w:t>
      </w:r>
      <w:r w:rsidR="00F759A1" w:rsidRPr="0090095D">
        <w:rPr>
          <w:rFonts w:ascii="Times New Roman" w:eastAsia="Calibri" w:hAnsi="Times New Roman" w:cs="Times New Roman"/>
          <w:sz w:val="24"/>
          <w:szCs w:val="24"/>
        </w:rPr>
        <w:t>до по-пълно</w:t>
      </w:r>
      <w:r w:rsidRPr="0090095D">
        <w:rPr>
          <w:rFonts w:ascii="Times New Roman" w:eastAsia="Calibri" w:hAnsi="Times New Roman" w:cs="Times New Roman"/>
          <w:sz w:val="24"/>
          <w:szCs w:val="24"/>
        </w:rPr>
        <w:t xml:space="preserve"> използване капацитета на базата на СБР „Света Богородица“ ЕООД</w:t>
      </w:r>
      <w:r w:rsidR="007713FC" w:rsidRPr="0090095D">
        <w:rPr>
          <w:rFonts w:ascii="Times New Roman" w:eastAsia="Calibri" w:hAnsi="Times New Roman" w:cs="Times New Roman"/>
          <w:sz w:val="24"/>
          <w:szCs w:val="24"/>
        </w:rPr>
        <w:t>.</w:t>
      </w:r>
    </w:p>
    <w:p w14:paraId="2574A33F" w14:textId="77777777" w:rsidR="0053048A" w:rsidRPr="0090095D" w:rsidRDefault="0053048A"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p>
    <w:p w14:paraId="60566226" w14:textId="11FA7C3C" w:rsidR="001A6081" w:rsidRPr="0090095D" w:rsidRDefault="00D83F75" w:rsidP="008E4056">
      <w:pPr>
        <w:pStyle w:val="a5"/>
        <w:numPr>
          <w:ilvl w:val="0"/>
          <w:numId w:val="9"/>
        </w:numPr>
        <w:tabs>
          <w:tab w:val="left" w:pos="1276"/>
        </w:tabs>
        <w:suppressAutoHyphens/>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По отношение на инвестиционна програма:</w:t>
      </w:r>
    </w:p>
    <w:p w14:paraId="517CC0DE" w14:textId="02FCDBE7" w:rsidR="007713FC" w:rsidRPr="0090095D" w:rsidRDefault="007713FC" w:rsidP="006E0F13">
      <w:pPr>
        <w:pStyle w:val="a5"/>
        <w:tabs>
          <w:tab w:val="left" w:pos="1276"/>
        </w:tabs>
        <w:suppressAutoHyphens/>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 xml:space="preserve">Предприети са действия по реализиране на инвестиционната програма на дружеството, като за </w:t>
      </w:r>
      <w:r w:rsidR="006E7585" w:rsidRPr="0090095D">
        <w:rPr>
          <w:rFonts w:ascii="Times New Roman" w:eastAsia="Calibri" w:hAnsi="Times New Roman" w:cs="Times New Roman"/>
          <w:sz w:val="24"/>
          <w:szCs w:val="24"/>
        </w:rPr>
        <w:t xml:space="preserve">деветмесечието </w:t>
      </w:r>
      <w:r w:rsidRPr="0090095D">
        <w:rPr>
          <w:rFonts w:ascii="Times New Roman" w:eastAsia="Calibri" w:hAnsi="Times New Roman" w:cs="Times New Roman"/>
          <w:sz w:val="24"/>
          <w:szCs w:val="24"/>
        </w:rPr>
        <w:t xml:space="preserve">са реализирани </w:t>
      </w:r>
      <w:r w:rsidR="00A00B0F" w:rsidRPr="0090095D">
        <w:rPr>
          <w:rFonts w:ascii="Times New Roman" w:eastAsia="Calibri" w:hAnsi="Times New Roman" w:cs="Times New Roman"/>
          <w:sz w:val="24"/>
          <w:szCs w:val="24"/>
        </w:rPr>
        <w:t>почти 89</w:t>
      </w:r>
      <w:r w:rsidRPr="0090095D">
        <w:rPr>
          <w:rFonts w:ascii="Times New Roman" w:eastAsia="Calibri" w:hAnsi="Times New Roman" w:cs="Times New Roman"/>
          <w:sz w:val="24"/>
          <w:szCs w:val="24"/>
        </w:rPr>
        <w:t>% от годишната инвестиционна програма</w:t>
      </w:r>
      <w:r w:rsidR="0053048A" w:rsidRPr="0090095D">
        <w:rPr>
          <w:rFonts w:ascii="Times New Roman" w:eastAsia="Times New Roman" w:hAnsi="Times New Roman" w:cs="Times New Roman"/>
          <w:sz w:val="28"/>
          <w:szCs w:val="28"/>
        </w:rPr>
        <w:t xml:space="preserve"> </w:t>
      </w:r>
      <w:r w:rsidR="0053048A" w:rsidRPr="0090095D">
        <w:rPr>
          <w:rFonts w:ascii="Times New Roman" w:eastAsia="Calibri" w:hAnsi="Times New Roman" w:cs="Times New Roman"/>
          <w:sz w:val="24"/>
          <w:szCs w:val="24"/>
        </w:rPr>
        <w:t>най-вече за закупуване на медицинска апаратура</w:t>
      </w:r>
      <w:r w:rsidRPr="0090095D">
        <w:rPr>
          <w:rFonts w:ascii="Times New Roman" w:eastAsia="Calibri" w:hAnsi="Times New Roman" w:cs="Times New Roman"/>
          <w:sz w:val="24"/>
          <w:szCs w:val="24"/>
        </w:rPr>
        <w:t>.</w:t>
      </w:r>
    </w:p>
    <w:p w14:paraId="06A779A3" w14:textId="77777777" w:rsidR="0053048A" w:rsidRPr="0090095D" w:rsidRDefault="0053048A" w:rsidP="006E0F13">
      <w:pPr>
        <w:pStyle w:val="a5"/>
        <w:tabs>
          <w:tab w:val="left" w:pos="1276"/>
        </w:tabs>
        <w:suppressAutoHyphens/>
        <w:ind w:left="0" w:firstLine="851"/>
        <w:jc w:val="both"/>
        <w:rPr>
          <w:rFonts w:ascii="Times New Roman" w:eastAsia="Calibri" w:hAnsi="Times New Roman" w:cs="Times New Roman"/>
          <w:sz w:val="24"/>
          <w:szCs w:val="24"/>
        </w:rPr>
      </w:pPr>
    </w:p>
    <w:p w14:paraId="1D153156" w14:textId="24900BBE" w:rsidR="00036E15" w:rsidRPr="0090095D" w:rsidRDefault="00D83F75" w:rsidP="00E40FAA">
      <w:pPr>
        <w:pStyle w:val="a5"/>
        <w:numPr>
          <w:ilvl w:val="0"/>
          <w:numId w:val="9"/>
        </w:numPr>
        <w:tabs>
          <w:tab w:val="left" w:pos="1276"/>
        </w:tabs>
        <w:suppressAutoHyphens/>
        <w:spacing w:after="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 xml:space="preserve">През </w:t>
      </w:r>
      <w:r w:rsidR="006E7585" w:rsidRPr="0090095D">
        <w:rPr>
          <w:rFonts w:ascii="Times New Roman" w:eastAsia="Calibri" w:hAnsi="Times New Roman" w:cs="Times New Roman"/>
          <w:sz w:val="24"/>
          <w:szCs w:val="24"/>
        </w:rPr>
        <w:t>отчетния период</w:t>
      </w:r>
      <w:r w:rsidRPr="0090095D">
        <w:rPr>
          <w:rFonts w:ascii="Times New Roman" w:eastAsia="Calibri" w:hAnsi="Times New Roman" w:cs="Times New Roman"/>
          <w:sz w:val="24"/>
          <w:szCs w:val="24"/>
        </w:rPr>
        <w:t xml:space="preserve"> на 202</w:t>
      </w:r>
      <w:r w:rsidR="00E4610F" w:rsidRPr="0090095D">
        <w:rPr>
          <w:rFonts w:ascii="Times New Roman" w:eastAsia="Calibri" w:hAnsi="Times New Roman" w:cs="Times New Roman"/>
          <w:sz w:val="24"/>
          <w:szCs w:val="24"/>
        </w:rPr>
        <w:t>2</w:t>
      </w:r>
      <w:r w:rsidRPr="0090095D">
        <w:rPr>
          <w:rFonts w:ascii="Times New Roman" w:eastAsia="Calibri" w:hAnsi="Times New Roman" w:cs="Times New Roman"/>
          <w:sz w:val="24"/>
          <w:szCs w:val="24"/>
        </w:rPr>
        <w:t xml:space="preserve"> г. се постигна изпълнение на основната</w:t>
      </w:r>
      <w:r w:rsidR="0053048A" w:rsidRPr="0090095D">
        <w:rPr>
          <w:rFonts w:ascii="Times New Roman" w:eastAsia="Calibri" w:hAnsi="Times New Roman" w:cs="Times New Roman"/>
          <w:sz w:val="24"/>
          <w:szCs w:val="24"/>
        </w:rPr>
        <w:t xml:space="preserve"> финансова цел пред дружеството като</w:t>
      </w:r>
      <w:bookmarkStart w:id="3" w:name="_Hlk69737114"/>
      <w:r w:rsidR="0053048A" w:rsidRPr="0090095D">
        <w:rPr>
          <w:rFonts w:ascii="Times New Roman" w:eastAsia="Calibri" w:hAnsi="Times New Roman" w:cs="Times New Roman"/>
          <w:sz w:val="24"/>
          <w:szCs w:val="24"/>
        </w:rPr>
        <w:t xml:space="preserve"> ф</w:t>
      </w:r>
      <w:r w:rsidR="00F759A1" w:rsidRPr="0090095D">
        <w:rPr>
          <w:rFonts w:ascii="Times New Roman" w:eastAsia="Calibri" w:hAnsi="Times New Roman" w:cs="Times New Roman"/>
          <w:sz w:val="24"/>
          <w:szCs w:val="24"/>
        </w:rPr>
        <w:t xml:space="preserve">инансовият </w:t>
      </w:r>
      <w:r w:rsidR="007713FC" w:rsidRPr="0090095D">
        <w:rPr>
          <w:rFonts w:ascii="Times New Roman" w:eastAsia="Calibri" w:hAnsi="Times New Roman" w:cs="Times New Roman"/>
          <w:sz w:val="24"/>
          <w:szCs w:val="24"/>
        </w:rPr>
        <w:t>резултат</w:t>
      </w:r>
      <w:r w:rsidR="00F759A1" w:rsidRPr="0090095D">
        <w:rPr>
          <w:rFonts w:ascii="Times New Roman" w:eastAsia="Calibri" w:hAnsi="Times New Roman" w:cs="Times New Roman"/>
          <w:sz w:val="24"/>
          <w:szCs w:val="24"/>
        </w:rPr>
        <w:t xml:space="preserve"> е печалба в размер на </w:t>
      </w:r>
      <w:r w:rsidR="00A00B0F" w:rsidRPr="0090095D">
        <w:rPr>
          <w:rFonts w:ascii="Times New Roman" w:eastAsia="Calibri" w:hAnsi="Times New Roman" w:cs="Times New Roman"/>
          <w:sz w:val="24"/>
          <w:szCs w:val="24"/>
        </w:rPr>
        <w:t>27</w:t>
      </w:r>
      <w:r w:rsidR="00F759A1" w:rsidRPr="0090095D">
        <w:rPr>
          <w:rFonts w:ascii="Times New Roman" w:eastAsia="Calibri" w:hAnsi="Times New Roman" w:cs="Times New Roman"/>
          <w:sz w:val="24"/>
          <w:szCs w:val="24"/>
        </w:rPr>
        <w:t xml:space="preserve"> хил. лева</w:t>
      </w:r>
      <w:r w:rsidR="0053048A" w:rsidRPr="0090095D">
        <w:rPr>
          <w:rFonts w:ascii="Times New Roman" w:eastAsia="Calibri" w:hAnsi="Times New Roman" w:cs="Times New Roman"/>
          <w:sz w:val="24"/>
          <w:szCs w:val="24"/>
        </w:rPr>
        <w:t>.</w:t>
      </w:r>
    </w:p>
    <w:p w14:paraId="0C62C957" w14:textId="5823A262" w:rsidR="00D83F75" w:rsidRPr="0090095D" w:rsidRDefault="00036E15" w:rsidP="00882CCF">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90095D">
        <w:rPr>
          <w:rFonts w:ascii="Times New Roman" w:eastAsia="Calibri" w:hAnsi="Times New Roman" w:cs="Times New Roman"/>
          <w:sz w:val="24"/>
          <w:szCs w:val="24"/>
        </w:rPr>
        <w:t>Сключ</w:t>
      </w:r>
      <w:r w:rsidR="0053048A" w:rsidRPr="0090095D">
        <w:rPr>
          <w:rFonts w:ascii="Times New Roman" w:eastAsia="Calibri" w:hAnsi="Times New Roman" w:cs="Times New Roman"/>
          <w:sz w:val="24"/>
          <w:szCs w:val="24"/>
        </w:rPr>
        <w:t>и</w:t>
      </w:r>
      <w:r w:rsidRPr="0090095D">
        <w:rPr>
          <w:rFonts w:ascii="Times New Roman" w:eastAsia="Calibri" w:hAnsi="Times New Roman" w:cs="Times New Roman"/>
          <w:sz w:val="24"/>
          <w:szCs w:val="24"/>
        </w:rPr>
        <w:t xml:space="preserve"> </w:t>
      </w:r>
      <w:r w:rsidR="0053048A" w:rsidRPr="0090095D">
        <w:rPr>
          <w:rFonts w:ascii="Times New Roman" w:eastAsia="Calibri" w:hAnsi="Times New Roman" w:cs="Times New Roman"/>
          <w:sz w:val="24"/>
          <w:szCs w:val="24"/>
        </w:rPr>
        <w:t>с</w:t>
      </w:r>
      <w:r w:rsidRPr="0090095D">
        <w:rPr>
          <w:rFonts w:ascii="Times New Roman" w:eastAsia="Calibri" w:hAnsi="Times New Roman" w:cs="Times New Roman"/>
          <w:sz w:val="24"/>
          <w:szCs w:val="24"/>
        </w:rPr>
        <w:t xml:space="preserve">е </w:t>
      </w:r>
      <w:r w:rsidR="0053048A" w:rsidRPr="0090095D">
        <w:rPr>
          <w:rFonts w:ascii="Times New Roman" w:eastAsia="Calibri" w:hAnsi="Times New Roman" w:cs="Times New Roman"/>
          <w:sz w:val="24"/>
          <w:szCs w:val="24"/>
        </w:rPr>
        <w:t xml:space="preserve">и </w:t>
      </w:r>
      <w:r w:rsidRPr="0090095D">
        <w:rPr>
          <w:rFonts w:ascii="Times New Roman" w:eastAsia="Calibri" w:hAnsi="Times New Roman" w:cs="Times New Roman"/>
          <w:sz w:val="24"/>
          <w:szCs w:val="24"/>
        </w:rPr>
        <w:t>договор</w:t>
      </w:r>
      <w:r w:rsidRPr="0090095D">
        <w:t xml:space="preserve"> </w:t>
      </w:r>
      <w:r w:rsidRPr="0090095D">
        <w:rPr>
          <w:rFonts w:ascii="Times New Roman" w:eastAsia="Calibri" w:hAnsi="Times New Roman" w:cs="Times New Roman"/>
          <w:sz w:val="24"/>
          <w:szCs w:val="24"/>
        </w:rPr>
        <w:t>за предоставяне на медицински услуги с НОИ.</w:t>
      </w:r>
      <w:bookmarkEnd w:id="2"/>
      <w:bookmarkEnd w:id="3"/>
    </w:p>
    <w:p w14:paraId="0C1D28C2" w14:textId="77777777" w:rsidR="00882CCF" w:rsidRPr="0090095D" w:rsidRDefault="00882CCF" w:rsidP="00882CCF">
      <w:pPr>
        <w:spacing w:after="0" w:line="240" w:lineRule="auto"/>
        <w:ind w:firstLine="851"/>
        <w:jc w:val="both"/>
        <w:outlineLvl w:val="0"/>
        <w:rPr>
          <w:rFonts w:ascii="Times New Roman" w:eastAsia="Times New Roman" w:hAnsi="Times New Roman" w:cs="Times New Roman"/>
          <w:bCs/>
          <w:sz w:val="24"/>
          <w:szCs w:val="24"/>
        </w:rPr>
      </w:pPr>
    </w:p>
    <w:p w14:paraId="049388BF" w14:textId="6BD1C77B" w:rsidR="003E3548" w:rsidRPr="0090095D" w:rsidRDefault="001A6081" w:rsidP="00882CCF">
      <w:pPr>
        <w:spacing w:after="0" w:line="240" w:lineRule="auto"/>
        <w:ind w:firstLine="851"/>
        <w:jc w:val="both"/>
        <w:outlineLvl w:val="0"/>
      </w:pPr>
      <w:r w:rsidRPr="0090095D">
        <w:rPr>
          <w:rFonts w:ascii="Times New Roman" w:eastAsia="Times New Roman" w:hAnsi="Times New Roman" w:cs="Times New Roman"/>
          <w:bCs/>
          <w:sz w:val="24"/>
          <w:szCs w:val="24"/>
        </w:rPr>
        <w:t xml:space="preserve">При направения анализ на работата на болницата, може да бъде направен извод, че има значително подобряване на дейността през </w:t>
      </w:r>
      <w:r w:rsidR="006E7585" w:rsidRPr="0090095D">
        <w:rPr>
          <w:rFonts w:ascii="Times New Roman" w:eastAsia="Times New Roman" w:hAnsi="Times New Roman" w:cs="Times New Roman"/>
          <w:bCs/>
          <w:sz w:val="24"/>
          <w:szCs w:val="24"/>
        </w:rPr>
        <w:t>отчетния период</w:t>
      </w:r>
      <w:r w:rsidRPr="0090095D">
        <w:rPr>
          <w:rFonts w:ascii="Times New Roman" w:eastAsia="Times New Roman" w:hAnsi="Times New Roman" w:cs="Times New Roman"/>
          <w:bCs/>
          <w:sz w:val="24"/>
          <w:szCs w:val="24"/>
        </w:rPr>
        <w:t xml:space="preserve"> спрямо заложените показатели. Това ангажира ръководството</w:t>
      </w:r>
      <w:r w:rsidR="00830DDC" w:rsidRPr="0090095D">
        <w:rPr>
          <w:rFonts w:ascii="Times New Roman" w:eastAsia="Times New Roman" w:hAnsi="Times New Roman" w:cs="Times New Roman"/>
          <w:bCs/>
          <w:sz w:val="24"/>
          <w:szCs w:val="24"/>
        </w:rPr>
        <w:t xml:space="preserve"> да</w:t>
      </w:r>
      <w:r w:rsidRPr="0090095D">
        <w:rPr>
          <w:rFonts w:ascii="Times New Roman" w:eastAsia="Times New Roman" w:hAnsi="Times New Roman" w:cs="Times New Roman"/>
          <w:bCs/>
          <w:sz w:val="24"/>
          <w:szCs w:val="24"/>
        </w:rPr>
        <w:t xml:space="preserve"> търси правилните подходи за повишаване на обема на дейността на болницата за постигане на </w:t>
      </w:r>
      <w:r w:rsidR="00830DDC" w:rsidRPr="0090095D">
        <w:rPr>
          <w:rFonts w:ascii="Times New Roman" w:eastAsia="Times New Roman" w:hAnsi="Times New Roman" w:cs="Times New Roman"/>
          <w:bCs/>
          <w:sz w:val="24"/>
          <w:szCs w:val="24"/>
        </w:rPr>
        <w:t>финансова стабилност</w:t>
      </w:r>
      <w:r w:rsidRPr="0090095D">
        <w:rPr>
          <w:rFonts w:ascii="Times New Roman" w:eastAsia="Times New Roman" w:hAnsi="Times New Roman" w:cs="Times New Roman"/>
          <w:bCs/>
          <w:sz w:val="24"/>
          <w:szCs w:val="24"/>
        </w:rPr>
        <w:t xml:space="preserve"> на дружеството.</w:t>
      </w:r>
      <w:r w:rsidR="003E3548" w:rsidRPr="0090095D">
        <w:t xml:space="preserve"> </w:t>
      </w:r>
    </w:p>
    <w:p w14:paraId="02443BFB" w14:textId="4C34AD91" w:rsidR="003E3548" w:rsidRPr="0090095D" w:rsidRDefault="003E3548" w:rsidP="00882CCF">
      <w:pPr>
        <w:spacing w:after="0" w:line="240" w:lineRule="auto"/>
        <w:ind w:firstLine="851"/>
        <w:jc w:val="both"/>
        <w:outlineLvl w:val="0"/>
        <w:rPr>
          <w:rFonts w:ascii="Times New Roman" w:hAnsi="Times New Roman" w:cs="Times New Roman"/>
          <w:sz w:val="24"/>
        </w:rPr>
      </w:pPr>
      <w:r w:rsidRPr="0090095D">
        <w:rPr>
          <w:rFonts w:ascii="Times New Roman" w:hAnsi="Times New Roman" w:cs="Times New Roman"/>
          <w:sz w:val="24"/>
        </w:rPr>
        <w:t xml:space="preserve">Анализът показва, че икономическите показатели по отношение на приходите и разходите </w:t>
      </w:r>
      <w:r w:rsidR="0053048A" w:rsidRPr="0090095D">
        <w:rPr>
          <w:rFonts w:ascii="Times New Roman" w:hAnsi="Times New Roman" w:cs="Times New Roman"/>
          <w:sz w:val="24"/>
        </w:rPr>
        <w:t xml:space="preserve">се изпълняват </w:t>
      </w:r>
      <w:r w:rsidRPr="0090095D">
        <w:rPr>
          <w:rFonts w:ascii="Times New Roman" w:hAnsi="Times New Roman" w:cs="Times New Roman"/>
          <w:sz w:val="24"/>
        </w:rPr>
        <w:t xml:space="preserve">спрямо заложените параметри в бизнес-програмата, въпреки настъпилите икономически усложнения, в резултат на </w:t>
      </w:r>
      <w:r w:rsidR="00D64C96" w:rsidRPr="0090095D">
        <w:rPr>
          <w:rFonts w:ascii="Times New Roman" w:hAnsi="Times New Roman" w:cs="Times New Roman"/>
          <w:sz w:val="24"/>
        </w:rPr>
        <w:t>пандемията от</w:t>
      </w:r>
      <w:r w:rsidRPr="0090095D">
        <w:rPr>
          <w:rFonts w:ascii="Times New Roman" w:hAnsi="Times New Roman" w:cs="Times New Roman"/>
          <w:sz w:val="24"/>
        </w:rPr>
        <w:t xml:space="preserve"> COVID-19 отразяваща се в целия социално-икономически живот.</w:t>
      </w:r>
    </w:p>
    <w:p w14:paraId="21FE1618" w14:textId="7F0E06CA" w:rsidR="003E3548" w:rsidRPr="0090095D" w:rsidRDefault="00D64C96" w:rsidP="00882CCF">
      <w:pPr>
        <w:tabs>
          <w:tab w:val="num" w:pos="-4275"/>
        </w:tabs>
        <w:spacing w:after="0" w:line="240" w:lineRule="auto"/>
        <w:ind w:firstLine="851"/>
        <w:jc w:val="both"/>
        <w:outlineLvl w:val="0"/>
        <w:rPr>
          <w:rFonts w:ascii="Times New Roman" w:hAnsi="Times New Roman" w:cs="Times New Roman"/>
          <w:bCs/>
          <w:sz w:val="24"/>
        </w:rPr>
      </w:pPr>
      <w:r w:rsidRPr="0090095D">
        <w:rPr>
          <w:rFonts w:ascii="Times New Roman" w:hAnsi="Times New Roman" w:cs="Times New Roman"/>
          <w:sz w:val="24"/>
        </w:rPr>
        <w:t xml:space="preserve">Предприеха се </w:t>
      </w:r>
      <w:r w:rsidR="003E3548" w:rsidRPr="0090095D">
        <w:rPr>
          <w:rFonts w:ascii="Times New Roman" w:hAnsi="Times New Roman" w:cs="Times New Roman"/>
          <w:sz w:val="24"/>
        </w:rPr>
        <w:t>следните действия по отношение на икономии на разходи за външни услуги:</w:t>
      </w:r>
      <w:r w:rsidR="003E3548" w:rsidRPr="0090095D">
        <w:rPr>
          <w:rFonts w:ascii="Times New Roman" w:hAnsi="Times New Roman" w:cs="Times New Roman"/>
          <w:bCs/>
          <w:sz w:val="24"/>
        </w:rPr>
        <w:t xml:space="preserve"> </w:t>
      </w:r>
    </w:p>
    <w:p w14:paraId="4580EAAF" w14:textId="18E97FA8" w:rsidR="00986EA7" w:rsidRPr="0090095D" w:rsidRDefault="00986EA7" w:rsidP="005C0513">
      <w:pPr>
        <w:numPr>
          <w:ilvl w:val="0"/>
          <w:numId w:val="21"/>
        </w:numPr>
        <w:tabs>
          <w:tab w:val="clear" w:pos="1428"/>
          <w:tab w:val="num" w:pos="1276"/>
        </w:tabs>
        <w:spacing w:after="0" w:line="240" w:lineRule="auto"/>
        <w:ind w:left="0" w:firstLine="851"/>
        <w:jc w:val="both"/>
        <w:outlineLvl w:val="0"/>
        <w:rPr>
          <w:rFonts w:ascii="Times New Roman" w:hAnsi="Times New Roman" w:cs="Times New Roman"/>
          <w:bCs/>
          <w:sz w:val="24"/>
        </w:rPr>
      </w:pPr>
      <w:r w:rsidRPr="0090095D">
        <w:rPr>
          <w:rFonts w:ascii="Times New Roman" w:hAnsi="Times New Roman" w:cs="Times New Roman"/>
          <w:sz w:val="24"/>
        </w:rPr>
        <w:t>необходимите ремонти по сградния фонд се извършват с наличния технически състав на болницата – аварийно и по приоритет;</w:t>
      </w:r>
    </w:p>
    <w:p w14:paraId="7DB81543" w14:textId="50D30741" w:rsidR="00986EA7" w:rsidRPr="0090095D" w:rsidRDefault="00986EA7" w:rsidP="005C0513">
      <w:pPr>
        <w:numPr>
          <w:ilvl w:val="0"/>
          <w:numId w:val="21"/>
        </w:numPr>
        <w:tabs>
          <w:tab w:val="clear" w:pos="1428"/>
          <w:tab w:val="num" w:pos="1276"/>
        </w:tabs>
        <w:spacing w:after="0" w:line="240" w:lineRule="auto"/>
        <w:ind w:left="0" w:firstLine="851"/>
        <w:jc w:val="both"/>
        <w:outlineLvl w:val="0"/>
        <w:rPr>
          <w:rFonts w:ascii="Times New Roman" w:hAnsi="Times New Roman" w:cs="Times New Roman"/>
          <w:bCs/>
          <w:sz w:val="24"/>
        </w:rPr>
      </w:pPr>
      <w:r w:rsidRPr="0090095D">
        <w:rPr>
          <w:rFonts w:ascii="Times New Roman" w:hAnsi="Times New Roman" w:cs="Times New Roman"/>
          <w:sz w:val="24"/>
        </w:rPr>
        <w:t>закупуване с приоритет на дезинфектанти и защитни облекла за медицинския и друг персонал;</w:t>
      </w:r>
    </w:p>
    <w:p w14:paraId="1A149571" w14:textId="4ACA1D6F" w:rsidR="00986EA7" w:rsidRPr="0090095D" w:rsidRDefault="006E7585" w:rsidP="005C0513">
      <w:pPr>
        <w:numPr>
          <w:ilvl w:val="0"/>
          <w:numId w:val="21"/>
        </w:numPr>
        <w:tabs>
          <w:tab w:val="clear" w:pos="1428"/>
          <w:tab w:val="num" w:pos="1276"/>
        </w:tabs>
        <w:spacing w:after="0" w:line="240" w:lineRule="auto"/>
        <w:ind w:left="0" w:firstLine="851"/>
        <w:jc w:val="both"/>
        <w:outlineLvl w:val="0"/>
        <w:rPr>
          <w:rFonts w:ascii="Times New Roman" w:hAnsi="Times New Roman" w:cs="Times New Roman"/>
          <w:bCs/>
          <w:sz w:val="24"/>
        </w:rPr>
      </w:pPr>
      <w:r w:rsidRPr="0090095D">
        <w:rPr>
          <w:rFonts w:ascii="Times New Roman" w:hAnsi="Times New Roman" w:cs="Times New Roman"/>
          <w:sz w:val="24"/>
        </w:rPr>
        <w:t xml:space="preserve">спиране </w:t>
      </w:r>
      <w:r w:rsidR="00986EA7" w:rsidRPr="0090095D">
        <w:rPr>
          <w:rFonts w:ascii="Times New Roman" w:hAnsi="Times New Roman" w:cs="Times New Roman"/>
          <w:sz w:val="24"/>
        </w:rPr>
        <w:t>изготвянето на рекламни материали;</w:t>
      </w:r>
    </w:p>
    <w:p w14:paraId="73CA0448" w14:textId="5043D3BF" w:rsidR="0053048A" w:rsidRPr="0090095D" w:rsidRDefault="006E7585" w:rsidP="005C0513">
      <w:pPr>
        <w:numPr>
          <w:ilvl w:val="0"/>
          <w:numId w:val="21"/>
        </w:numPr>
        <w:tabs>
          <w:tab w:val="clear" w:pos="1428"/>
          <w:tab w:val="num" w:pos="1276"/>
        </w:tabs>
        <w:spacing w:after="0" w:line="240" w:lineRule="auto"/>
        <w:ind w:left="0" w:firstLine="851"/>
        <w:jc w:val="both"/>
        <w:outlineLvl w:val="0"/>
        <w:rPr>
          <w:rFonts w:ascii="Times New Roman" w:hAnsi="Times New Roman" w:cs="Times New Roman"/>
          <w:sz w:val="24"/>
        </w:rPr>
      </w:pPr>
      <w:r w:rsidRPr="0090095D">
        <w:rPr>
          <w:rFonts w:ascii="Times New Roman" w:hAnsi="Times New Roman" w:cs="Times New Roman"/>
          <w:sz w:val="24"/>
        </w:rPr>
        <w:t xml:space="preserve">ограничаване </w:t>
      </w:r>
      <w:r w:rsidR="00986EA7" w:rsidRPr="0090095D">
        <w:rPr>
          <w:rFonts w:ascii="Times New Roman" w:hAnsi="Times New Roman" w:cs="Times New Roman"/>
          <w:sz w:val="24"/>
        </w:rPr>
        <w:t>абонаментите с фирми за услуги</w:t>
      </w:r>
      <w:r w:rsidR="00935284">
        <w:rPr>
          <w:rFonts w:ascii="Times New Roman" w:hAnsi="Times New Roman" w:cs="Times New Roman"/>
          <w:sz w:val="24"/>
        </w:rPr>
        <w:t>.</w:t>
      </w:r>
    </w:p>
    <w:p w14:paraId="043DED54" w14:textId="77777777" w:rsidR="0053048A" w:rsidRPr="0090095D" w:rsidRDefault="0053048A" w:rsidP="00882CCF">
      <w:pPr>
        <w:spacing w:after="0" w:line="240" w:lineRule="auto"/>
        <w:ind w:firstLine="851"/>
        <w:jc w:val="both"/>
        <w:outlineLvl w:val="0"/>
        <w:rPr>
          <w:rFonts w:ascii="Times New Roman" w:hAnsi="Times New Roman" w:cs="Times New Roman"/>
          <w:sz w:val="24"/>
        </w:rPr>
      </w:pPr>
    </w:p>
    <w:p w14:paraId="16A041B4" w14:textId="77002B3E" w:rsidR="003E3548" w:rsidRPr="0090095D" w:rsidRDefault="003E3548" w:rsidP="00882CCF">
      <w:pPr>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През периода бяха извършени проверки от РЗОК – Пловдив, които приключиха без санкции.</w:t>
      </w:r>
    </w:p>
    <w:p w14:paraId="7CE8EEE5" w14:textId="77777777" w:rsidR="00D64C96" w:rsidRPr="0090095D" w:rsidRDefault="00D64C96" w:rsidP="00882CCF">
      <w:pPr>
        <w:spacing w:after="0" w:line="240" w:lineRule="auto"/>
        <w:ind w:firstLine="851"/>
        <w:jc w:val="both"/>
        <w:outlineLvl w:val="0"/>
      </w:pPr>
    </w:p>
    <w:p w14:paraId="1F4FDD28" w14:textId="5827760E" w:rsidR="003E3548" w:rsidRPr="0090095D" w:rsidRDefault="009D4335" w:rsidP="009D4335">
      <w:pPr>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Положителният финансов резултат за деветмесечието на 2022 год. води до стабилни финансово икономически показатели, които са достатъчни за функционирането на болницата. Обмислят се мерки в един по-дългосрочен план до края и през следващата отчетна година, така че СБР „Света Богородица“ ЕООД да се справи успешно, ако възникнат усложнения от обективен и субективен характер. Същата има необходимия потенциал за изпълнение на задачите</w:t>
      </w:r>
      <w:r w:rsidR="003E3548" w:rsidRPr="0090095D">
        <w:rPr>
          <w:rFonts w:ascii="Times New Roman" w:eastAsia="Times New Roman" w:hAnsi="Times New Roman" w:cs="Times New Roman"/>
          <w:bCs/>
          <w:sz w:val="24"/>
          <w:szCs w:val="24"/>
        </w:rPr>
        <w:t>.</w:t>
      </w:r>
    </w:p>
    <w:p w14:paraId="0AAF6BC4" w14:textId="06C5E937" w:rsidR="00D64C96" w:rsidRPr="0090095D" w:rsidRDefault="00D64C96" w:rsidP="009D4335">
      <w:pPr>
        <w:spacing w:after="0" w:line="240" w:lineRule="auto"/>
        <w:ind w:firstLine="851"/>
        <w:jc w:val="both"/>
        <w:outlineLvl w:val="0"/>
        <w:rPr>
          <w:rFonts w:ascii="Times New Roman" w:eastAsia="Times New Roman" w:hAnsi="Times New Roman" w:cs="Times New Roman"/>
          <w:bCs/>
          <w:sz w:val="24"/>
          <w:szCs w:val="24"/>
        </w:rPr>
      </w:pPr>
      <w:r w:rsidRPr="0090095D">
        <w:rPr>
          <w:rFonts w:ascii="Times New Roman" w:eastAsia="Times New Roman" w:hAnsi="Times New Roman" w:cs="Times New Roman"/>
          <w:bCs/>
          <w:sz w:val="24"/>
          <w:szCs w:val="24"/>
        </w:rPr>
        <w:t>Разполагайки с необходимия кадрови ресурс, леглова база, лечебна апаратура, болница “Света Богородица” извършва сериозна лечебно-рехабилитационна дейност, както по обем, така и по постигнато качество и ефективност.</w:t>
      </w:r>
    </w:p>
    <w:p w14:paraId="0B79149F" w14:textId="77777777" w:rsidR="00986EA7" w:rsidRPr="0090095D" w:rsidRDefault="00986EA7" w:rsidP="001A6081">
      <w:pPr>
        <w:suppressAutoHyphens/>
        <w:jc w:val="both"/>
        <w:rPr>
          <w:rFonts w:ascii="Times New Roman" w:eastAsia="Calibri" w:hAnsi="Times New Roman" w:cs="Times New Roman"/>
          <w:sz w:val="24"/>
          <w:szCs w:val="24"/>
        </w:rPr>
      </w:pPr>
    </w:p>
    <w:p w14:paraId="590476A2" w14:textId="5A61129F" w:rsidR="001A6081" w:rsidRPr="0090095D" w:rsidRDefault="00326EAE" w:rsidP="00B47F66">
      <w:pPr>
        <w:tabs>
          <w:tab w:val="left" w:pos="4536"/>
        </w:tabs>
        <w:suppressAutoHyphens/>
        <w:autoSpaceDE w:val="0"/>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17</w:t>
      </w:r>
      <w:r w:rsidR="001A6081" w:rsidRPr="00326EAE">
        <w:rPr>
          <w:rFonts w:ascii="Times New Roman" w:hAnsi="Times New Roman" w:cs="Times New Roman"/>
          <w:b/>
          <w:sz w:val="24"/>
          <w:szCs w:val="24"/>
          <w:lang w:eastAsia="zh-CN"/>
        </w:rPr>
        <w:t>.</w:t>
      </w:r>
      <w:r w:rsidR="006E7585" w:rsidRPr="0090095D">
        <w:rPr>
          <w:rFonts w:ascii="Times New Roman" w:hAnsi="Times New Roman" w:cs="Times New Roman"/>
          <w:b/>
          <w:sz w:val="24"/>
          <w:szCs w:val="24"/>
          <w:lang w:eastAsia="zh-CN"/>
        </w:rPr>
        <w:t>10</w:t>
      </w:r>
      <w:r w:rsidR="001A6081" w:rsidRPr="0090095D">
        <w:rPr>
          <w:rFonts w:ascii="Times New Roman" w:hAnsi="Times New Roman" w:cs="Times New Roman"/>
          <w:b/>
          <w:sz w:val="24"/>
          <w:szCs w:val="24"/>
          <w:lang w:eastAsia="zh-CN"/>
        </w:rPr>
        <w:t>.202</w:t>
      </w:r>
      <w:r w:rsidR="00E4610F" w:rsidRPr="0090095D">
        <w:rPr>
          <w:rFonts w:ascii="Times New Roman" w:hAnsi="Times New Roman" w:cs="Times New Roman"/>
          <w:b/>
          <w:sz w:val="24"/>
          <w:szCs w:val="24"/>
          <w:lang w:eastAsia="zh-CN"/>
        </w:rPr>
        <w:t>2</w:t>
      </w:r>
      <w:r w:rsidR="001A6081" w:rsidRPr="0090095D">
        <w:rPr>
          <w:rFonts w:ascii="Times New Roman" w:hAnsi="Times New Roman" w:cs="Times New Roman"/>
          <w:b/>
          <w:sz w:val="24"/>
          <w:szCs w:val="24"/>
          <w:lang w:eastAsia="zh-CN"/>
        </w:rPr>
        <w:t xml:space="preserve"> г</w:t>
      </w:r>
      <w:r w:rsidR="00B47F66" w:rsidRPr="0090095D">
        <w:rPr>
          <w:rFonts w:ascii="Times New Roman" w:hAnsi="Times New Roman" w:cs="Times New Roman"/>
          <w:b/>
          <w:sz w:val="24"/>
          <w:szCs w:val="24"/>
          <w:lang w:eastAsia="zh-CN"/>
        </w:rPr>
        <w:tab/>
      </w:r>
      <w:r w:rsidR="001A6081" w:rsidRPr="0090095D">
        <w:rPr>
          <w:rFonts w:ascii="Times New Roman" w:hAnsi="Times New Roman" w:cs="Times New Roman"/>
          <w:b/>
          <w:sz w:val="24"/>
          <w:szCs w:val="24"/>
          <w:lang w:eastAsia="zh-CN"/>
        </w:rPr>
        <w:t>Управител:</w:t>
      </w:r>
    </w:p>
    <w:p w14:paraId="5F1CF5CC" w14:textId="70754883" w:rsidR="00532CB4" w:rsidRPr="0090095D" w:rsidRDefault="001A6081" w:rsidP="00B47F66">
      <w:pPr>
        <w:tabs>
          <w:tab w:val="left" w:pos="6237"/>
        </w:tabs>
        <w:suppressAutoHyphens/>
        <w:autoSpaceDE w:val="0"/>
        <w:jc w:val="both"/>
        <w:rPr>
          <w:rFonts w:ascii="Times New Roman" w:hAnsi="Times New Roman" w:cs="Times New Roman"/>
          <w:b/>
          <w:sz w:val="24"/>
          <w:szCs w:val="24"/>
          <w:lang w:eastAsia="zh-CN"/>
        </w:rPr>
      </w:pPr>
      <w:r w:rsidRPr="0090095D">
        <w:rPr>
          <w:rFonts w:ascii="Times New Roman" w:hAnsi="Times New Roman" w:cs="Times New Roman"/>
          <w:b/>
          <w:sz w:val="24"/>
          <w:szCs w:val="24"/>
          <w:lang w:eastAsia="zh-CN"/>
        </w:rPr>
        <w:t>Нареченски бани</w:t>
      </w:r>
      <w:r w:rsidR="00B47F66" w:rsidRPr="0090095D">
        <w:rPr>
          <w:rFonts w:ascii="Times New Roman" w:hAnsi="Times New Roman" w:cs="Times New Roman"/>
          <w:b/>
          <w:sz w:val="24"/>
          <w:szCs w:val="24"/>
          <w:lang w:eastAsia="zh-CN"/>
        </w:rPr>
        <w:tab/>
      </w:r>
      <w:r w:rsidRPr="0090095D">
        <w:rPr>
          <w:rFonts w:ascii="Times New Roman" w:hAnsi="Times New Roman" w:cs="Times New Roman"/>
          <w:b/>
          <w:sz w:val="24"/>
          <w:szCs w:val="24"/>
          <w:lang w:eastAsia="zh-CN"/>
        </w:rPr>
        <w:t>Д-р Атанас Тилев</w:t>
      </w:r>
    </w:p>
    <w:sectPr w:rsidR="00532CB4" w:rsidRPr="0090095D" w:rsidSect="001E72F0">
      <w:footerReference w:type="default" r:id="rId26"/>
      <w:pgSz w:w="11906" w:h="16838" w:code="9"/>
      <w:pgMar w:top="1247" w:right="1021" w:bottom="851" w:left="1021" w:header="720" w:footer="4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4E35C" w14:textId="77777777" w:rsidR="00127C37" w:rsidRDefault="00127C37" w:rsidP="00290123">
      <w:pPr>
        <w:spacing w:after="0" w:line="240" w:lineRule="auto"/>
      </w:pPr>
      <w:r>
        <w:separator/>
      </w:r>
    </w:p>
  </w:endnote>
  <w:endnote w:type="continuationSeparator" w:id="0">
    <w:p w14:paraId="2B2E0666" w14:textId="77777777" w:rsidR="00127C37" w:rsidRDefault="00127C37" w:rsidP="00290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97552"/>
      <w:docPartObj>
        <w:docPartGallery w:val="Page Numbers (Bottom of Page)"/>
        <w:docPartUnique/>
      </w:docPartObj>
    </w:sdtPr>
    <w:sdtEndPr>
      <w:rPr>
        <w:rFonts w:ascii="Times New Roman" w:hAnsi="Times New Roman" w:cs="Times New Roman"/>
        <w:noProof/>
        <w:sz w:val="18"/>
      </w:rPr>
    </w:sdtEndPr>
    <w:sdtContent>
      <w:p w14:paraId="235A9B6F" w14:textId="208A5E85" w:rsidR="007F1FC5" w:rsidRPr="008E4056" w:rsidRDefault="007F1FC5">
        <w:pPr>
          <w:pStyle w:val="a8"/>
          <w:jc w:val="center"/>
          <w:rPr>
            <w:rFonts w:ascii="Times New Roman" w:hAnsi="Times New Roman" w:cs="Times New Roman"/>
            <w:sz w:val="18"/>
          </w:rPr>
        </w:pPr>
        <w:r w:rsidRPr="008E4056">
          <w:rPr>
            <w:rFonts w:ascii="Times New Roman" w:hAnsi="Times New Roman" w:cs="Times New Roman"/>
            <w:sz w:val="18"/>
          </w:rPr>
          <w:fldChar w:fldCharType="begin"/>
        </w:r>
        <w:r w:rsidRPr="008E4056">
          <w:rPr>
            <w:rFonts w:ascii="Times New Roman" w:hAnsi="Times New Roman" w:cs="Times New Roman"/>
            <w:sz w:val="18"/>
          </w:rPr>
          <w:instrText xml:space="preserve"> PAGE   \* MERGEFORMAT </w:instrText>
        </w:r>
        <w:r w:rsidRPr="008E4056">
          <w:rPr>
            <w:rFonts w:ascii="Times New Roman" w:hAnsi="Times New Roman" w:cs="Times New Roman"/>
            <w:sz w:val="18"/>
          </w:rPr>
          <w:fldChar w:fldCharType="separate"/>
        </w:r>
        <w:r w:rsidR="00333006">
          <w:rPr>
            <w:rFonts w:ascii="Times New Roman" w:hAnsi="Times New Roman" w:cs="Times New Roman"/>
            <w:noProof/>
            <w:sz w:val="18"/>
          </w:rPr>
          <w:t>18</w:t>
        </w:r>
        <w:r w:rsidRPr="008E4056">
          <w:rPr>
            <w:rFonts w:ascii="Times New Roman" w:hAnsi="Times New Roman" w:cs="Times New Roman"/>
            <w:noProof/>
            <w:sz w:val="18"/>
          </w:rPr>
          <w:fldChar w:fldCharType="end"/>
        </w:r>
      </w:p>
    </w:sdtContent>
  </w:sdt>
  <w:p w14:paraId="09C9F334" w14:textId="77777777" w:rsidR="007F1FC5" w:rsidRDefault="007F1FC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CD0C" w14:textId="77777777" w:rsidR="00127C37" w:rsidRDefault="00127C37" w:rsidP="00290123">
      <w:pPr>
        <w:spacing w:after="0" w:line="240" w:lineRule="auto"/>
      </w:pPr>
      <w:r>
        <w:separator/>
      </w:r>
    </w:p>
  </w:footnote>
  <w:footnote w:type="continuationSeparator" w:id="0">
    <w:p w14:paraId="1494E9D4" w14:textId="77777777" w:rsidR="00127C37" w:rsidRDefault="00127C37" w:rsidP="00290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39CB"/>
    <w:multiLevelType w:val="hybridMultilevel"/>
    <w:tmpl w:val="B9AEFD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E672D6E"/>
    <w:multiLevelType w:val="hybridMultilevel"/>
    <w:tmpl w:val="33DE2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742B8"/>
    <w:multiLevelType w:val="hybridMultilevel"/>
    <w:tmpl w:val="3BCEA998"/>
    <w:lvl w:ilvl="0" w:tplc="0E7CF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03CC6"/>
    <w:multiLevelType w:val="hybridMultilevel"/>
    <w:tmpl w:val="0D0CE486"/>
    <w:lvl w:ilvl="0" w:tplc="1D409A7C">
      <w:start w:val="1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47A41AF"/>
    <w:multiLevelType w:val="hybridMultilevel"/>
    <w:tmpl w:val="549422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5493478"/>
    <w:multiLevelType w:val="hybridMultilevel"/>
    <w:tmpl w:val="2E3E8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327A5"/>
    <w:multiLevelType w:val="hybridMultilevel"/>
    <w:tmpl w:val="FF7E21A2"/>
    <w:lvl w:ilvl="0" w:tplc="9D9C1644">
      <w:start w:val="1"/>
      <w:numFmt w:val="decimal"/>
      <w:lvlText w:val="%1."/>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0A46E6F"/>
    <w:multiLevelType w:val="hybridMultilevel"/>
    <w:tmpl w:val="79960D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1027DCF"/>
    <w:multiLevelType w:val="hybridMultilevel"/>
    <w:tmpl w:val="87F89FC0"/>
    <w:lvl w:ilvl="0" w:tplc="06705C44">
      <w:numFmt w:val="bullet"/>
      <w:lvlText w:val="-"/>
      <w:lvlJc w:val="left"/>
      <w:pPr>
        <w:tabs>
          <w:tab w:val="num" w:pos="1428"/>
        </w:tabs>
        <w:ind w:left="1428" w:hanging="360"/>
      </w:pPr>
      <w:rPr>
        <w:rFonts w:ascii="Times New Roman" w:eastAsia="Times New Roman" w:hAnsi="Times New Roman" w:cs="Times New Roman" w:hint="default"/>
      </w:rPr>
    </w:lvl>
    <w:lvl w:ilvl="1" w:tplc="04020001">
      <w:start w:val="1"/>
      <w:numFmt w:val="bullet"/>
      <w:lvlText w:val=""/>
      <w:lvlJc w:val="left"/>
      <w:pPr>
        <w:tabs>
          <w:tab w:val="num" w:pos="2148"/>
        </w:tabs>
        <w:ind w:left="2148" w:hanging="360"/>
      </w:pPr>
      <w:rPr>
        <w:rFonts w:ascii="Symbol" w:hAnsi="Symbol"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31431A3E"/>
    <w:multiLevelType w:val="hybridMultilevel"/>
    <w:tmpl w:val="50A4FC46"/>
    <w:lvl w:ilvl="0" w:tplc="2CBEDB5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15:restartNumberingAfterBreak="0">
    <w:nsid w:val="34BD65F6"/>
    <w:multiLevelType w:val="hybridMultilevel"/>
    <w:tmpl w:val="0A1C341A"/>
    <w:lvl w:ilvl="0" w:tplc="C02AADA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4E0D2103"/>
    <w:multiLevelType w:val="hybridMultilevel"/>
    <w:tmpl w:val="63C62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0E40BD9"/>
    <w:multiLevelType w:val="hybridMultilevel"/>
    <w:tmpl w:val="505C50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51CF4C00"/>
    <w:multiLevelType w:val="multilevel"/>
    <w:tmpl w:val="21FAF1F0"/>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024530"/>
    <w:multiLevelType w:val="hybridMultilevel"/>
    <w:tmpl w:val="E732F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9722441"/>
    <w:multiLevelType w:val="multilevel"/>
    <w:tmpl w:val="1AB0490C"/>
    <w:lvl w:ilvl="0">
      <w:start w:val="2"/>
      <w:numFmt w:val="decimal"/>
      <w:lvlText w:val="%1"/>
      <w:lvlJc w:val="left"/>
      <w:pPr>
        <w:ind w:left="360" w:hanging="360"/>
      </w:pPr>
      <w:rPr>
        <w:rFonts w:eastAsia="MS Mincho" w:hint="default"/>
        <w:b/>
      </w:rPr>
    </w:lvl>
    <w:lvl w:ilvl="1">
      <w:start w:val="1"/>
      <w:numFmt w:val="decimal"/>
      <w:lvlText w:val="%1.%2"/>
      <w:lvlJc w:val="left"/>
      <w:pPr>
        <w:ind w:left="1080" w:hanging="360"/>
      </w:pPr>
      <w:rPr>
        <w:rFonts w:eastAsia="MS Mincho" w:hint="default"/>
        <w:b/>
      </w:rPr>
    </w:lvl>
    <w:lvl w:ilvl="2">
      <w:start w:val="1"/>
      <w:numFmt w:val="decimal"/>
      <w:lvlText w:val="%1.%2.%3"/>
      <w:lvlJc w:val="left"/>
      <w:pPr>
        <w:ind w:left="2160" w:hanging="720"/>
      </w:pPr>
      <w:rPr>
        <w:rFonts w:eastAsia="MS Mincho" w:hint="default"/>
        <w:b/>
      </w:rPr>
    </w:lvl>
    <w:lvl w:ilvl="3">
      <w:start w:val="1"/>
      <w:numFmt w:val="decimal"/>
      <w:lvlText w:val="%1.%2.%3.%4"/>
      <w:lvlJc w:val="left"/>
      <w:pPr>
        <w:ind w:left="2880" w:hanging="720"/>
      </w:pPr>
      <w:rPr>
        <w:rFonts w:eastAsia="MS Mincho" w:hint="default"/>
        <w:b/>
      </w:rPr>
    </w:lvl>
    <w:lvl w:ilvl="4">
      <w:start w:val="1"/>
      <w:numFmt w:val="decimal"/>
      <w:lvlText w:val="%1.%2.%3.%4.%5"/>
      <w:lvlJc w:val="left"/>
      <w:pPr>
        <w:ind w:left="3960" w:hanging="1080"/>
      </w:pPr>
      <w:rPr>
        <w:rFonts w:eastAsia="MS Mincho" w:hint="default"/>
        <w:b/>
      </w:rPr>
    </w:lvl>
    <w:lvl w:ilvl="5">
      <w:start w:val="1"/>
      <w:numFmt w:val="decimal"/>
      <w:lvlText w:val="%1.%2.%3.%4.%5.%6"/>
      <w:lvlJc w:val="left"/>
      <w:pPr>
        <w:ind w:left="4680" w:hanging="1080"/>
      </w:pPr>
      <w:rPr>
        <w:rFonts w:eastAsia="MS Mincho" w:hint="default"/>
        <w:b/>
      </w:rPr>
    </w:lvl>
    <w:lvl w:ilvl="6">
      <w:start w:val="1"/>
      <w:numFmt w:val="decimal"/>
      <w:lvlText w:val="%1.%2.%3.%4.%5.%6.%7"/>
      <w:lvlJc w:val="left"/>
      <w:pPr>
        <w:ind w:left="5760" w:hanging="1440"/>
      </w:pPr>
      <w:rPr>
        <w:rFonts w:eastAsia="MS Mincho" w:hint="default"/>
        <w:b/>
      </w:rPr>
    </w:lvl>
    <w:lvl w:ilvl="7">
      <w:start w:val="1"/>
      <w:numFmt w:val="decimal"/>
      <w:lvlText w:val="%1.%2.%3.%4.%5.%6.%7.%8"/>
      <w:lvlJc w:val="left"/>
      <w:pPr>
        <w:ind w:left="6480" w:hanging="1440"/>
      </w:pPr>
      <w:rPr>
        <w:rFonts w:eastAsia="MS Mincho" w:hint="default"/>
        <w:b/>
      </w:rPr>
    </w:lvl>
    <w:lvl w:ilvl="8">
      <w:start w:val="1"/>
      <w:numFmt w:val="decimal"/>
      <w:lvlText w:val="%1.%2.%3.%4.%5.%6.%7.%8.%9"/>
      <w:lvlJc w:val="left"/>
      <w:pPr>
        <w:ind w:left="7560" w:hanging="1800"/>
      </w:pPr>
      <w:rPr>
        <w:rFonts w:eastAsia="MS Mincho" w:hint="default"/>
        <w:b/>
      </w:rPr>
    </w:lvl>
  </w:abstractNum>
  <w:abstractNum w:abstractNumId="16" w15:restartNumberingAfterBreak="0">
    <w:nsid w:val="5D455FE8"/>
    <w:multiLevelType w:val="hybridMultilevel"/>
    <w:tmpl w:val="2C2E28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FAF7D31"/>
    <w:multiLevelType w:val="hybridMultilevel"/>
    <w:tmpl w:val="18F02A9A"/>
    <w:lvl w:ilvl="0" w:tplc="0402000F">
      <w:start w:val="1"/>
      <w:numFmt w:val="decimal"/>
      <w:lvlText w:val="%1."/>
      <w:lvlJc w:val="left"/>
      <w:pPr>
        <w:tabs>
          <w:tab w:val="num" w:pos="1702"/>
        </w:tabs>
        <w:ind w:left="1702" w:hanging="567"/>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715DCB"/>
    <w:multiLevelType w:val="hybridMultilevel"/>
    <w:tmpl w:val="1EA4C56C"/>
    <w:lvl w:ilvl="0" w:tplc="C456BA56">
      <w:start w:val="12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cs="Wingdings" w:hint="default"/>
      </w:rPr>
    </w:lvl>
    <w:lvl w:ilvl="3" w:tplc="04020001" w:tentative="1">
      <w:start w:val="1"/>
      <w:numFmt w:val="bullet"/>
      <w:lvlText w:val=""/>
      <w:lvlJc w:val="left"/>
      <w:pPr>
        <w:ind w:left="3240" w:hanging="360"/>
      </w:pPr>
      <w:rPr>
        <w:rFonts w:ascii="Symbol" w:hAnsi="Symbol" w:cs="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cs="Wingdings" w:hint="default"/>
      </w:rPr>
    </w:lvl>
    <w:lvl w:ilvl="6" w:tplc="04020001" w:tentative="1">
      <w:start w:val="1"/>
      <w:numFmt w:val="bullet"/>
      <w:lvlText w:val=""/>
      <w:lvlJc w:val="left"/>
      <w:pPr>
        <w:ind w:left="5400" w:hanging="360"/>
      </w:pPr>
      <w:rPr>
        <w:rFonts w:ascii="Symbol" w:hAnsi="Symbol" w:cs="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cs="Wingdings" w:hint="default"/>
      </w:rPr>
    </w:lvl>
  </w:abstractNum>
  <w:abstractNum w:abstractNumId="19" w15:restartNumberingAfterBreak="0">
    <w:nsid w:val="79143408"/>
    <w:multiLevelType w:val="hybridMultilevel"/>
    <w:tmpl w:val="1C36B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090BCA"/>
    <w:multiLevelType w:val="hybridMultilevel"/>
    <w:tmpl w:val="5714339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16cid:durableId="1759907767">
    <w:abstractNumId w:val="3"/>
  </w:num>
  <w:num w:numId="2" w16cid:durableId="1834103148">
    <w:abstractNumId w:val="18"/>
  </w:num>
  <w:num w:numId="3" w16cid:durableId="1926649969">
    <w:abstractNumId w:val="9"/>
  </w:num>
  <w:num w:numId="4" w16cid:durableId="109518289">
    <w:abstractNumId w:val="14"/>
  </w:num>
  <w:num w:numId="5" w16cid:durableId="43678576">
    <w:abstractNumId w:val="20"/>
  </w:num>
  <w:num w:numId="6" w16cid:durableId="1441533253">
    <w:abstractNumId w:val="15"/>
  </w:num>
  <w:num w:numId="7" w16cid:durableId="1308508998">
    <w:abstractNumId w:val="10"/>
  </w:num>
  <w:num w:numId="8" w16cid:durableId="1295020783">
    <w:abstractNumId w:val="13"/>
  </w:num>
  <w:num w:numId="9" w16cid:durableId="2065132580">
    <w:abstractNumId w:val="6"/>
  </w:num>
  <w:num w:numId="10" w16cid:durableId="415590639">
    <w:abstractNumId w:val="11"/>
  </w:num>
  <w:num w:numId="11" w16cid:durableId="2076126333">
    <w:abstractNumId w:val="12"/>
  </w:num>
  <w:num w:numId="12" w16cid:durableId="2045448484">
    <w:abstractNumId w:val="16"/>
  </w:num>
  <w:num w:numId="13" w16cid:durableId="1788625845">
    <w:abstractNumId w:val="4"/>
  </w:num>
  <w:num w:numId="14" w16cid:durableId="1803569626">
    <w:abstractNumId w:val="17"/>
  </w:num>
  <w:num w:numId="15" w16cid:durableId="2037729913">
    <w:abstractNumId w:val="0"/>
  </w:num>
  <w:num w:numId="16" w16cid:durableId="411200651">
    <w:abstractNumId w:val="7"/>
  </w:num>
  <w:num w:numId="17" w16cid:durableId="268243460">
    <w:abstractNumId w:val="19"/>
  </w:num>
  <w:num w:numId="18" w16cid:durableId="697046207">
    <w:abstractNumId w:val="5"/>
  </w:num>
  <w:num w:numId="19" w16cid:durableId="1375080176">
    <w:abstractNumId w:val="1"/>
  </w:num>
  <w:num w:numId="20" w16cid:durableId="2029332442">
    <w:abstractNumId w:val="2"/>
  </w:num>
  <w:num w:numId="21" w16cid:durableId="1062009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drawingGridHorizontalSpacing w:val="10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C4A"/>
    <w:rsid w:val="00013DA8"/>
    <w:rsid w:val="00027FF2"/>
    <w:rsid w:val="00036E15"/>
    <w:rsid w:val="000B2A65"/>
    <w:rsid w:val="000B42FF"/>
    <w:rsid w:val="000C6B6E"/>
    <w:rsid w:val="000D38BC"/>
    <w:rsid w:val="000E0879"/>
    <w:rsid w:val="0010392F"/>
    <w:rsid w:val="00114B77"/>
    <w:rsid w:val="00127C37"/>
    <w:rsid w:val="001345D0"/>
    <w:rsid w:val="001513BC"/>
    <w:rsid w:val="001650FB"/>
    <w:rsid w:val="001810BF"/>
    <w:rsid w:val="00181947"/>
    <w:rsid w:val="001913C3"/>
    <w:rsid w:val="001A5F79"/>
    <w:rsid w:val="001A6081"/>
    <w:rsid w:val="001D3DB5"/>
    <w:rsid w:val="001E4950"/>
    <w:rsid w:val="001E72F0"/>
    <w:rsid w:val="00211D3B"/>
    <w:rsid w:val="00216CEB"/>
    <w:rsid w:val="00236252"/>
    <w:rsid w:val="00243BDC"/>
    <w:rsid w:val="00263465"/>
    <w:rsid w:val="00263E31"/>
    <w:rsid w:val="002651A6"/>
    <w:rsid w:val="002706B5"/>
    <w:rsid w:val="002809D7"/>
    <w:rsid w:val="00281443"/>
    <w:rsid w:val="00290123"/>
    <w:rsid w:val="00290193"/>
    <w:rsid w:val="002A10E2"/>
    <w:rsid w:val="002A5768"/>
    <w:rsid w:val="002A5F46"/>
    <w:rsid w:val="002C1151"/>
    <w:rsid w:val="002C5337"/>
    <w:rsid w:val="0030355D"/>
    <w:rsid w:val="0031070E"/>
    <w:rsid w:val="00326A6C"/>
    <w:rsid w:val="00326EAE"/>
    <w:rsid w:val="00333006"/>
    <w:rsid w:val="00333421"/>
    <w:rsid w:val="00341150"/>
    <w:rsid w:val="003632CB"/>
    <w:rsid w:val="00391792"/>
    <w:rsid w:val="003C0168"/>
    <w:rsid w:val="003E3548"/>
    <w:rsid w:val="003F6011"/>
    <w:rsid w:val="003F71BD"/>
    <w:rsid w:val="00402A1A"/>
    <w:rsid w:val="00435589"/>
    <w:rsid w:val="0044112E"/>
    <w:rsid w:val="00450950"/>
    <w:rsid w:val="0046746B"/>
    <w:rsid w:val="0053048A"/>
    <w:rsid w:val="00532CB4"/>
    <w:rsid w:val="005416D7"/>
    <w:rsid w:val="00562236"/>
    <w:rsid w:val="00585295"/>
    <w:rsid w:val="00585B21"/>
    <w:rsid w:val="00593819"/>
    <w:rsid w:val="005A698B"/>
    <w:rsid w:val="005C0513"/>
    <w:rsid w:val="00605C05"/>
    <w:rsid w:val="006165CF"/>
    <w:rsid w:val="00627648"/>
    <w:rsid w:val="00643E57"/>
    <w:rsid w:val="0065185F"/>
    <w:rsid w:val="00662A1C"/>
    <w:rsid w:val="006661EA"/>
    <w:rsid w:val="006829BC"/>
    <w:rsid w:val="006A06BF"/>
    <w:rsid w:val="006A68AC"/>
    <w:rsid w:val="006C4788"/>
    <w:rsid w:val="006E0F13"/>
    <w:rsid w:val="006E47D0"/>
    <w:rsid w:val="006E7585"/>
    <w:rsid w:val="00744A3E"/>
    <w:rsid w:val="007465BD"/>
    <w:rsid w:val="007713FC"/>
    <w:rsid w:val="00774924"/>
    <w:rsid w:val="00782C10"/>
    <w:rsid w:val="00782EA5"/>
    <w:rsid w:val="007952B0"/>
    <w:rsid w:val="00796DBE"/>
    <w:rsid w:val="007E1A01"/>
    <w:rsid w:val="007F1FC5"/>
    <w:rsid w:val="00811E1F"/>
    <w:rsid w:val="00824A62"/>
    <w:rsid w:val="00830DDC"/>
    <w:rsid w:val="00853F1B"/>
    <w:rsid w:val="00865EA8"/>
    <w:rsid w:val="00872EBE"/>
    <w:rsid w:val="00881E03"/>
    <w:rsid w:val="00882CCF"/>
    <w:rsid w:val="00895556"/>
    <w:rsid w:val="008E4056"/>
    <w:rsid w:val="008E5A98"/>
    <w:rsid w:val="0090095D"/>
    <w:rsid w:val="00900B3D"/>
    <w:rsid w:val="009015B6"/>
    <w:rsid w:val="00911E91"/>
    <w:rsid w:val="00914E50"/>
    <w:rsid w:val="00925C4A"/>
    <w:rsid w:val="00935284"/>
    <w:rsid w:val="00943E1F"/>
    <w:rsid w:val="00952D0C"/>
    <w:rsid w:val="0096160C"/>
    <w:rsid w:val="00986EA7"/>
    <w:rsid w:val="009B36DC"/>
    <w:rsid w:val="009D4335"/>
    <w:rsid w:val="009D79C3"/>
    <w:rsid w:val="00A00B0F"/>
    <w:rsid w:val="00A16894"/>
    <w:rsid w:val="00A27687"/>
    <w:rsid w:val="00A9278C"/>
    <w:rsid w:val="00A962C2"/>
    <w:rsid w:val="00AA60B8"/>
    <w:rsid w:val="00AB0378"/>
    <w:rsid w:val="00AC7E4E"/>
    <w:rsid w:val="00AD25DD"/>
    <w:rsid w:val="00AD4A06"/>
    <w:rsid w:val="00B47F66"/>
    <w:rsid w:val="00B60F50"/>
    <w:rsid w:val="00B61724"/>
    <w:rsid w:val="00BB70E2"/>
    <w:rsid w:val="00BD20EC"/>
    <w:rsid w:val="00BD335A"/>
    <w:rsid w:val="00BE5363"/>
    <w:rsid w:val="00BF21C2"/>
    <w:rsid w:val="00C067CA"/>
    <w:rsid w:val="00C100CE"/>
    <w:rsid w:val="00C21F8E"/>
    <w:rsid w:val="00C62535"/>
    <w:rsid w:val="00C638F1"/>
    <w:rsid w:val="00C65A3E"/>
    <w:rsid w:val="00C9565B"/>
    <w:rsid w:val="00CC6440"/>
    <w:rsid w:val="00CF2724"/>
    <w:rsid w:val="00CF44BC"/>
    <w:rsid w:val="00D03C55"/>
    <w:rsid w:val="00D32CF6"/>
    <w:rsid w:val="00D61EAF"/>
    <w:rsid w:val="00D64C96"/>
    <w:rsid w:val="00D73BF3"/>
    <w:rsid w:val="00D83F75"/>
    <w:rsid w:val="00DE5297"/>
    <w:rsid w:val="00E02E3A"/>
    <w:rsid w:val="00E35146"/>
    <w:rsid w:val="00E40FAA"/>
    <w:rsid w:val="00E44CC4"/>
    <w:rsid w:val="00E4610F"/>
    <w:rsid w:val="00E53E49"/>
    <w:rsid w:val="00E973DC"/>
    <w:rsid w:val="00EB0722"/>
    <w:rsid w:val="00EE44A3"/>
    <w:rsid w:val="00F0415A"/>
    <w:rsid w:val="00F12350"/>
    <w:rsid w:val="00F621A4"/>
    <w:rsid w:val="00F759A1"/>
    <w:rsid w:val="00F80D7A"/>
    <w:rsid w:val="00F81A03"/>
    <w:rsid w:val="00FE380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A3386"/>
  <w15:docId w15:val="{747780B2-DE2A-4DBA-B42A-35411C16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5C4A"/>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925C4A"/>
    <w:rPr>
      <w:rFonts w:ascii="Tahoma" w:hAnsi="Tahoma" w:cs="Tahoma"/>
      <w:sz w:val="16"/>
      <w:szCs w:val="16"/>
    </w:rPr>
  </w:style>
  <w:style w:type="paragraph" w:styleId="a5">
    <w:name w:val="List Paragraph"/>
    <w:basedOn w:val="a"/>
    <w:uiPriority w:val="34"/>
    <w:qFormat/>
    <w:rsid w:val="00C100CE"/>
    <w:pPr>
      <w:ind w:left="720"/>
      <w:contextualSpacing/>
    </w:pPr>
  </w:style>
  <w:style w:type="paragraph" w:styleId="a6">
    <w:name w:val="header"/>
    <w:basedOn w:val="a"/>
    <w:link w:val="a7"/>
    <w:uiPriority w:val="99"/>
    <w:unhideWhenUsed/>
    <w:rsid w:val="00290123"/>
    <w:pPr>
      <w:tabs>
        <w:tab w:val="center" w:pos="4536"/>
        <w:tab w:val="right" w:pos="9072"/>
      </w:tabs>
      <w:spacing w:after="0" w:line="240" w:lineRule="auto"/>
    </w:pPr>
  </w:style>
  <w:style w:type="character" w:customStyle="1" w:styleId="a7">
    <w:name w:val="Горен колонтитул Знак"/>
    <w:basedOn w:val="a0"/>
    <w:link w:val="a6"/>
    <w:uiPriority w:val="99"/>
    <w:rsid w:val="00290123"/>
  </w:style>
  <w:style w:type="paragraph" w:styleId="a8">
    <w:name w:val="footer"/>
    <w:basedOn w:val="a"/>
    <w:link w:val="a9"/>
    <w:uiPriority w:val="99"/>
    <w:unhideWhenUsed/>
    <w:rsid w:val="00290123"/>
    <w:pPr>
      <w:tabs>
        <w:tab w:val="center" w:pos="4536"/>
        <w:tab w:val="right" w:pos="9072"/>
      </w:tabs>
      <w:spacing w:after="0" w:line="240" w:lineRule="auto"/>
    </w:pPr>
  </w:style>
  <w:style w:type="character" w:customStyle="1" w:styleId="a9">
    <w:name w:val="Долен колонтитул Знак"/>
    <w:basedOn w:val="a0"/>
    <w:link w:val="a8"/>
    <w:uiPriority w:val="99"/>
    <w:rsid w:val="00290123"/>
  </w:style>
  <w:style w:type="paragraph" w:customStyle="1" w:styleId="firstline">
    <w:name w:val="firstline"/>
    <w:basedOn w:val="a"/>
    <w:rsid w:val="00774924"/>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aa">
    <w:name w:val="Body Text"/>
    <w:basedOn w:val="a"/>
    <w:link w:val="ab"/>
    <w:rsid w:val="00333421"/>
    <w:pPr>
      <w:spacing w:after="0" w:line="240" w:lineRule="auto"/>
      <w:jc w:val="both"/>
    </w:pPr>
    <w:rPr>
      <w:rFonts w:ascii="Times New Roman" w:eastAsia="Times New Roman" w:hAnsi="Times New Roman" w:cs="Times New Roman"/>
      <w:b/>
      <w:bCs/>
      <w:sz w:val="32"/>
      <w:szCs w:val="20"/>
    </w:rPr>
  </w:style>
  <w:style w:type="character" w:customStyle="1" w:styleId="ab">
    <w:name w:val="Основен текст Знак"/>
    <w:basedOn w:val="a0"/>
    <w:link w:val="aa"/>
    <w:rsid w:val="00333421"/>
    <w:rPr>
      <w:rFonts w:ascii="Times New Roman" w:eastAsia="Times New Roman" w:hAnsi="Times New Roman" w:cs="Times New Roman"/>
      <w:b/>
      <w:b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1822">
      <w:bodyDiv w:val="1"/>
      <w:marLeft w:val="0"/>
      <w:marRight w:val="0"/>
      <w:marTop w:val="0"/>
      <w:marBottom w:val="0"/>
      <w:divBdr>
        <w:top w:val="none" w:sz="0" w:space="0" w:color="auto"/>
        <w:left w:val="none" w:sz="0" w:space="0" w:color="auto"/>
        <w:bottom w:val="none" w:sz="0" w:space="0" w:color="auto"/>
        <w:right w:val="none" w:sz="0" w:space="0" w:color="auto"/>
      </w:divBdr>
    </w:div>
    <w:div w:id="1525023304">
      <w:bodyDiv w:val="1"/>
      <w:marLeft w:val="0"/>
      <w:marRight w:val="0"/>
      <w:marTop w:val="0"/>
      <w:marBottom w:val="0"/>
      <w:divBdr>
        <w:top w:val="none" w:sz="0" w:space="0" w:color="auto"/>
        <w:left w:val="none" w:sz="0" w:space="0" w:color="auto"/>
        <w:bottom w:val="none" w:sz="0" w:space="0" w:color="auto"/>
        <w:right w:val="none" w:sz="0" w:space="0" w:color="auto"/>
      </w:divBdr>
    </w:div>
    <w:div w:id="1963027421">
      <w:bodyDiv w:val="1"/>
      <w:marLeft w:val="0"/>
      <w:marRight w:val="0"/>
      <w:marTop w:val="0"/>
      <w:marBottom w:val="0"/>
      <w:divBdr>
        <w:top w:val="none" w:sz="0" w:space="0" w:color="auto"/>
        <w:left w:val="none" w:sz="0" w:space="0" w:color="auto"/>
        <w:bottom w:val="none" w:sz="0" w:space="0" w:color="auto"/>
        <w:right w:val="none" w:sz="0" w:space="0" w:color="auto"/>
      </w:divBdr>
    </w:div>
    <w:div w:id="206235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9CCD4-FE0C-45FB-8B1A-B0519774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4893</TotalTime>
  <Pages>18</Pages>
  <Words>7410</Words>
  <Characters>42242</Characters>
  <Application>Microsoft Office Word</Application>
  <DocSecurity>0</DocSecurity>
  <Lines>352</Lines>
  <Paragraphs>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Petyo</dc:creator>
  <cp:lastModifiedBy>Petyo</cp:lastModifiedBy>
  <cp:revision>65</cp:revision>
  <dcterms:created xsi:type="dcterms:W3CDTF">2021-04-16T13:52:00Z</dcterms:created>
  <dcterms:modified xsi:type="dcterms:W3CDTF">2022-10-18T04:25:00Z</dcterms:modified>
</cp:coreProperties>
</file>